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3FD16" w14:textId="36CAF46E" w:rsidR="002D2429" w:rsidRPr="007E0627" w:rsidRDefault="002D2429" w:rsidP="002D2429">
      <w:pPr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Standard Operating Procedure (SOP)</w:t>
      </w:r>
      <w:r w:rsidRPr="007E0627">
        <w:rPr>
          <w:rFonts w:ascii="Aptos" w:hAnsi="Aptos"/>
          <w:sz w:val="20"/>
          <w:szCs w:val="20"/>
        </w:rPr>
        <w:br/>
      </w:r>
      <w:r w:rsidRPr="007E0627">
        <w:rPr>
          <w:rFonts w:ascii="Aptos" w:hAnsi="Aptos"/>
          <w:b/>
          <w:bCs/>
          <w:sz w:val="20"/>
          <w:szCs w:val="20"/>
        </w:rPr>
        <w:t>Title:</w:t>
      </w:r>
      <w:r w:rsidRPr="007E0627">
        <w:rPr>
          <w:rFonts w:ascii="Aptos" w:hAnsi="Aptos"/>
          <w:sz w:val="20"/>
          <w:szCs w:val="20"/>
        </w:rPr>
        <w:t xml:space="preserve"> Lipid Extraction from Cultured Cells Using the Modified Matyash Method</w:t>
      </w:r>
      <w:r w:rsidRPr="007E0627">
        <w:rPr>
          <w:rFonts w:ascii="Aptos" w:hAnsi="Aptos"/>
          <w:sz w:val="20"/>
          <w:szCs w:val="20"/>
        </w:rPr>
        <w:br/>
      </w:r>
      <w:r w:rsidRPr="007E0627">
        <w:rPr>
          <w:rFonts w:ascii="Aptos" w:hAnsi="Aptos"/>
          <w:b/>
          <w:bCs/>
          <w:sz w:val="20"/>
          <w:szCs w:val="20"/>
        </w:rPr>
        <w:t>Version:</w:t>
      </w:r>
      <w:r w:rsidRPr="007E0627">
        <w:rPr>
          <w:rFonts w:ascii="Aptos" w:hAnsi="Aptos"/>
          <w:sz w:val="20"/>
          <w:szCs w:val="20"/>
        </w:rPr>
        <w:t xml:space="preserve"> 1.</w:t>
      </w:r>
      <w:r w:rsidR="005B0035">
        <w:rPr>
          <w:rFonts w:ascii="Aptos" w:hAnsi="Aptos"/>
          <w:sz w:val="20"/>
          <w:szCs w:val="20"/>
        </w:rPr>
        <w:t>1</w:t>
      </w:r>
      <w:r w:rsidRPr="007E0627">
        <w:rPr>
          <w:rFonts w:ascii="Aptos" w:hAnsi="Aptos"/>
          <w:sz w:val="20"/>
          <w:szCs w:val="20"/>
        </w:rPr>
        <w:br/>
      </w:r>
      <w:r w:rsidRPr="007E0627">
        <w:rPr>
          <w:rFonts w:ascii="Aptos" w:hAnsi="Aptos"/>
          <w:b/>
          <w:bCs/>
          <w:sz w:val="20"/>
          <w:szCs w:val="20"/>
        </w:rPr>
        <w:t>Effective Date:</w:t>
      </w:r>
      <w:r w:rsidRPr="007E0627">
        <w:rPr>
          <w:rFonts w:ascii="Aptos" w:hAnsi="Aptos"/>
          <w:sz w:val="20"/>
          <w:szCs w:val="20"/>
        </w:rPr>
        <w:t xml:space="preserve"> July 18, 2025</w:t>
      </w:r>
      <w:r w:rsidRPr="007E0627">
        <w:rPr>
          <w:rFonts w:ascii="Aptos" w:hAnsi="Aptos"/>
          <w:sz w:val="20"/>
          <w:szCs w:val="20"/>
        </w:rPr>
        <w:br/>
      </w:r>
      <w:r w:rsidRPr="007E0627">
        <w:rPr>
          <w:rFonts w:ascii="Aptos" w:hAnsi="Aptos"/>
          <w:b/>
          <w:bCs/>
          <w:sz w:val="20"/>
          <w:szCs w:val="20"/>
        </w:rPr>
        <w:t>Prepared by:</w:t>
      </w:r>
      <w:r w:rsidRPr="007E0627">
        <w:rPr>
          <w:rFonts w:ascii="Aptos" w:hAnsi="Aptos"/>
          <w:sz w:val="20"/>
          <w:szCs w:val="20"/>
        </w:rPr>
        <w:t xml:space="preserve"> Trevor Lonergan</w:t>
      </w:r>
      <w:r w:rsidRPr="007E0627">
        <w:rPr>
          <w:rFonts w:ascii="Aptos" w:hAnsi="Aptos"/>
          <w:sz w:val="20"/>
          <w:szCs w:val="20"/>
        </w:rPr>
        <w:br/>
      </w:r>
      <w:r w:rsidRPr="007E0627">
        <w:rPr>
          <w:rFonts w:ascii="Aptos" w:hAnsi="Aptos"/>
          <w:b/>
          <w:bCs/>
          <w:sz w:val="20"/>
          <w:szCs w:val="20"/>
        </w:rPr>
        <w:t>Reviewed by:</w:t>
      </w:r>
      <w:r w:rsidRPr="007E0627">
        <w:rPr>
          <w:rFonts w:ascii="Aptos" w:hAnsi="Aptos"/>
          <w:sz w:val="20"/>
          <w:szCs w:val="20"/>
        </w:rPr>
        <w:t xml:space="preserve"> Alan Maschek</w:t>
      </w:r>
      <w:r w:rsidRPr="007E0627">
        <w:rPr>
          <w:rFonts w:ascii="Aptos" w:hAnsi="Aptos"/>
          <w:sz w:val="20"/>
          <w:szCs w:val="20"/>
        </w:rPr>
        <w:br/>
      </w:r>
      <w:r w:rsidRPr="007E0627">
        <w:rPr>
          <w:rFonts w:ascii="Aptos" w:hAnsi="Aptos"/>
          <w:b/>
          <w:bCs/>
          <w:sz w:val="20"/>
          <w:szCs w:val="20"/>
        </w:rPr>
        <w:t>Applicable Instrumentation:</w:t>
      </w:r>
      <w:r w:rsidRPr="007E0627">
        <w:rPr>
          <w:rFonts w:ascii="Aptos" w:hAnsi="Aptos"/>
          <w:sz w:val="20"/>
          <w:szCs w:val="20"/>
        </w:rPr>
        <w:t xml:space="preserve"> LC-MS lipidomics</w:t>
      </w:r>
    </w:p>
    <w:p w14:paraId="16E0F7FB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50261BF5">
          <v:rect id="_x0000_i1025" style="width:0;height:1.5pt" o:hralign="center" o:hrstd="t" o:hr="t" fillcolor="#a0a0a0" stroked="f"/>
        </w:pict>
      </w:r>
    </w:p>
    <w:p w14:paraId="4F961A7F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1. Scope</w:t>
      </w:r>
    </w:p>
    <w:p w14:paraId="4C834A76" w14:textId="5C6E9EEA" w:rsidR="002D2429" w:rsidRPr="007E0627" w:rsidRDefault="002D2429" w:rsidP="002D2429">
      <w:pPr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This SOP outlines the procedure for extracting lipids from cultured cells using a biphasic MTBE/methanol/water solvent system based on Matyash et al. (2008). This method is optimized for targeted and untargeted lipidomics workflows.</w:t>
      </w:r>
    </w:p>
    <w:p w14:paraId="63CC5FEA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610B7319">
          <v:rect id="_x0000_i1026" style="width:0;height:1.5pt" o:hralign="center" o:hrstd="t" o:hr="t" fillcolor="#a0a0a0" stroked="f"/>
        </w:pict>
      </w:r>
    </w:p>
    <w:p w14:paraId="3288860D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2. Safety Considerations</w:t>
      </w:r>
    </w:p>
    <w:p w14:paraId="3A8B65BB" w14:textId="77777777" w:rsidR="002D2429" w:rsidRPr="007E0627" w:rsidRDefault="002D2429" w:rsidP="002D2429">
      <w:pPr>
        <w:numPr>
          <w:ilvl w:val="0"/>
          <w:numId w:val="18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Perform all extractions in a certified chemical fume hood.</w:t>
      </w:r>
    </w:p>
    <w:p w14:paraId="10CA9BF1" w14:textId="77777777" w:rsidR="002D2429" w:rsidRPr="007E0627" w:rsidRDefault="002D2429" w:rsidP="002D2429">
      <w:pPr>
        <w:numPr>
          <w:ilvl w:val="0"/>
          <w:numId w:val="18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Use appropriate PPE: lab coat, safety glasses, chemical-resistant gloves.</w:t>
      </w:r>
    </w:p>
    <w:p w14:paraId="47CD1A55" w14:textId="77777777" w:rsidR="002D2429" w:rsidRPr="007E0627" w:rsidRDefault="002D2429" w:rsidP="002D2429">
      <w:pPr>
        <w:numPr>
          <w:ilvl w:val="0"/>
          <w:numId w:val="18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MTBE, methanol, acetonitrile, and isopropanol are flammable and toxic—consult SDS before use.</w:t>
      </w:r>
    </w:p>
    <w:p w14:paraId="2278080C" w14:textId="77777777" w:rsidR="002D2429" w:rsidRPr="007E0627" w:rsidRDefault="002D2429" w:rsidP="002D2429">
      <w:pPr>
        <w:numPr>
          <w:ilvl w:val="0"/>
          <w:numId w:val="18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Dispose of organic solvents and biological waste according to institutional and regulatory guidelines.</w:t>
      </w:r>
    </w:p>
    <w:p w14:paraId="71D96DAD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0F4B71E8">
          <v:rect id="_x0000_i1027" style="width:0;height:1.5pt" o:hralign="center" o:hrstd="t" o:hr="t" fillcolor="#a0a0a0" stroked="f"/>
        </w:pict>
      </w:r>
    </w:p>
    <w:p w14:paraId="3D518454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3. Materials and Reagents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5"/>
        <w:gridCol w:w="4720"/>
      </w:tblGrid>
      <w:tr w:rsidR="002D2429" w:rsidRPr="007E0627" w14:paraId="065ACD58" w14:textId="77777777" w:rsidTr="00074A7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B4E555E" w14:textId="77777777" w:rsidR="002D2429" w:rsidRPr="007E0627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7E0627">
              <w:rPr>
                <w:rFonts w:ascii="Aptos" w:hAnsi="Aptos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0" w:type="auto"/>
            <w:vAlign w:val="center"/>
            <w:hideMark/>
          </w:tcPr>
          <w:p w14:paraId="072DE299" w14:textId="77777777" w:rsidR="002D2429" w:rsidRPr="007E0627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7E0627">
              <w:rPr>
                <w:rFonts w:ascii="Aptos" w:hAnsi="Aptos"/>
                <w:b/>
                <w:bCs/>
                <w:sz w:val="20"/>
                <w:szCs w:val="20"/>
              </w:rPr>
              <w:t>Details</w:t>
            </w:r>
          </w:p>
        </w:tc>
      </w:tr>
      <w:tr w:rsidR="002D2429" w:rsidRPr="007E0627" w14:paraId="5E300C5E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4846090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PBS</w:t>
            </w:r>
          </w:p>
        </w:tc>
        <w:tc>
          <w:tcPr>
            <w:tcW w:w="0" w:type="auto"/>
            <w:vAlign w:val="center"/>
            <w:hideMark/>
          </w:tcPr>
          <w:p w14:paraId="45796BF9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LC-MS grade (e.g., Fisher 10010031)</w:t>
            </w:r>
          </w:p>
        </w:tc>
      </w:tr>
      <w:tr w:rsidR="002D2429" w:rsidRPr="007E0627" w14:paraId="753DA28B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45754FA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Methanol</w:t>
            </w:r>
          </w:p>
        </w:tc>
        <w:tc>
          <w:tcPr>
            <w:tcW w:w="0" w:type="auto"/>
            <w:vAlign w:val="center"/>
            <w:hideMark/>
          </w:tcPr>
          <w:p w14:paraId="5563EB10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LC-MS grade (e.g., Honeywell B&amp;J LC-230-4)</w:t>
            </w:r>
          </w:p>
        </w:tc>
      </w:tr>
      <w:tr w:rsidR="002D2429" w:rsidRPr="007E0627" w14:paraId="077ED727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91B79D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MTBE</w:t>
            </w:r>
          </w:p>
        </w:tc>
        <w:tc>
          <w:tcPr>
            <w:tcW w:w="0" w:type="auto"/>
            <w:vAlign w:val="center"/>
            <w:hideMark/>
          </w:tcPr>
          <w:p w14:paraId="693DEB75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LC-MS grade</w:t>
            </w:r>
          </w:p>
        </w:tc>
      </w:tr>
      <w:tr w:rsidR="002D2429" w:rsidRPr="007E0627" w14:paraId="3DFAED53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109902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Water</w:t>
            </w:r>
          </w:p>
        </w:tc>
        <w:tc>
          <w:tcPr>
            <w:tcW w:w="0" w:type="auto"/>
            <w:vAlign w:val="center"/>
            <w:hideMark/>
          </w:tcPr>
          <w:p w14:paraId="1FCAB127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 xml:space="preserve">LC-MS grade (18.2 </w:t>
            </w:r>
            <w:proofErr w:type="spellStart"/>
            <w:r w:rsidRPr="007E0627">
              <w:rPr>
                <w:rFonts w:ascii="Aptos" w:hAnsi="Aptos"/>
                <w:sz w:val="20"/>
                <w:szCs w:val="20"/>
              </w:rPr>
              <w:t>MΩ·cm</w:t>
            </w:r>
            <w:proofErr w:type="spellEnd"/>
            <w:r w:rsidRPr="007E0627">
              <w:rPr>
                <w:rFonts w:ascii="Aptos" w:hAnsi="Aptos"/>
                <w:sz w:val="20"/>
                <w:szCs w:val="20"/>
              </w:rPr>
              <w:t xml:space="preserve"> or higher)</w:t>
            </w:r>
          </w:p>
        </w:tc>
      </w:tr>
      <w:tr w:rsidR="002D2429" w:rsidRPr="007E0627" w14:paraId="5F99D6C9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6F5FEB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Homogenizer</w:t>
            </w:r>
          </w:p>
        </w:tc>
        <w:tc>
          <w:tcPr>
            <w:tcW w:w="0" w:type="auto"/>
            <w:vAlign w:val="center"/>
            <w:hideMark/>
          </w:tcPr>
          <w:p w14:paraId="71BFA13F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 xml:space="preserve">Bead mill or rotor-stator (e.g., Omni Bead </w:t>
            </w:r>
            <w:proofErr w:type="spellStart"/>
            <w:r w:rsidRPr="007E0627">
              <w:rPr>
                <w:rFonts w:ascii="Aptos" w:hAnsi="Aptos"/>
                <w:sz w:val="20"/>
                <w:szCs w:val="20"/>
              </w:rPr>
              <w:t>Ruptor</w:t>
            </w:r>
            <w:proofErr w:type="spellEnd"/>
            <w:r w:rsidRPr="007E0627">
              <w:rPr>
                <w:rFonts w:ascii="Aptos" w:hAnsi="Aptos"/>
                <w:sz w:val="20"/>
                <w:szCs w:val="20"/>
              </w:rPr>
              <w:t xml:space="preserve"> Elite)</w:t>
            </w:r>
          </w:p>
        </w:tc>
      </w:tr>
      <w:tr w:rsidR="002D2429" w:rsidRPr="007E0627" w14:paraId="45706AFD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BD1C240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Internal standards</w:t>
            </w:r>
          </w:p>
        </w:tc>
        <w:tc>
          <w:tcPr>
            <w:tcW w:w="0" w:type="auto"/>
            <w:vAlign w:val="center"/>
            <w:hideMark/>
          </w:tcPr>
          <w:p w14:paraId="2915D3F0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See Section 5.1</w:t>
            </w:r>
          </w:p>
        </w:tc>
      </w:tr>
      <w:tr w:rsidR="002D2429" w:rsidRPr="007E0627" w14:paraId="130B8875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C54CB9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Tubes</w:t>
            </w:r>
          </w:p>
        </w:tc>
        <w:tc>
          <w:tcPr>
            <w:tcW w:w="0" w:type="auto"/>
            <w:vAlign w:val="center"/>
            <w:hideMark/>
          </w:tcPr>
          <w:p w14:paraId="201CFC66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Solvent-resistant, glass or polypropylene, 1.5–5 mL</w:t>
            </w:r>
          </w:p>
        </w:tc>
      </w:tr>
      <w:tr w:rsidR="002D2429" w:rsidRPr="007E0627" w14:paraId="1CDCD60E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C7EBB35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Centrifuge</w:t>
            </w:r>
          </w:p>
        </w:tc>
        <w:tc>
          <w:tcPr>
            <w:tcW w:w="0" w:type="auto"/>
            <w:vAlign w:val="center"/>
            <w:hideMark/>
          </w:tcPr>
          <w:p w14:paraId="64E0BDC3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Capable of ≥14,000 × g</w:t>
            </w:r>
          </w:p>
        </w:tc>
      </w:tr>
      <w:tr w:rsidR="002D2429" w:rsidRPr="007E0627" w14:paraId="3A751D5F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0CA65C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proofErr w:type="spellStart"/>
            <w:r w:rsidRPr="007E0627">
              <w:rPr>
                <w:rFonts w:ascii="Aptos" w:hAnsi="Aptos"/>
                <w:sz w:val="20"/>
                <w:szCs w:val="20"/>
              </w:rPr>
              <w:t>Vortexer</w:t>
            </w:r>
            <w:proofErr w:type="spellEnd"/>
            <w:r w:rsidRPr="007E0627">
              <w:rPr>
                <w:rFonts w:ascii="Aptos" w:hAnsi="Aptos"/>
                <w:sz w:val="20"/>
                <w:szCs w:val="20"/>
              </w:rPr>
              <w:t xml:space="preserve"> and </w:t>
            </w:r>
            <w:proofErr w:type="spellStart"/>
            <w:r w:rsidRPr="007E0627">
              <w:rPr>
                <w:rFonts w:ascii="Aptos" w:hAnsi="Aptos"/>
                <w:sz w:val="20"/>
                <w:szCs w:val="20"/>
              </w:rPr>
              <w:t>sonicator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0356F802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For mixing and solubilization</w:t>
            </w:r>
          </w:p>
        </w:tc>
      </w:tr>
      <w:tr w:rsidR="002D2429" w:rsidRPr="007E0627" w14:paraId="3BCCF29B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9F4ABA4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 xml:space="preserve">Nitrogen evaporator / </w:t>
            </w:r>
            <w:proofErr w:type="spellStart"/>
            <w:r w:rsidRPr="007E0627">
              <w:rPr>
                <w:rFonts w:ascii="Aptos" w:hAnsi="Aptos"/>
                <w:sz w:val="20"/>
                <w:szCs w:val="20"/>
              </w:rPr>
              <w:t>SpeedVac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14:paraId="7A697C28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For drying lipid extracts</w:t>
            </w:r>
          </w:p>
        </w:tc>
      </w:tr>
      <w:tr w:rsidR="002D2429" w:rsidRPr="007E0627" w14:paraId="22CED9E0" w14:textId="77777777" w:rsidTr="00074A7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8409B0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LC-MS vials</w:t>
            </w:r>
          </w:p>
        </w:tc>
        <w:tc>
          <w:tcPr>
            <w:tcW w:w="0" w:type="auto"/>
            <w:vAlign w:val="center"/>
            <w:hideMark/>
          </w:tcPr>
          <w:p w14:paraId="24747590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e.g., Agilent 5182-0554</w:t>
            </w:r>
          </w:p>
        </w:tc>
      </w:tr>
    </w:tbl>
    <w:p w14:paraId="74892191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5C5D935E">
          <v:rect id="_x0000_i1028" style="width:0;height:1.5pt" o:hralign="center" o:hrstd="t" o:hr="t" fillcolor="#a0a0a0" stroked="f"/>
        </w:pict>
      </w:r>
    </w:p>
    <w:p w14:paraId="4BD9A48C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lastRenderedPageBreak/>
        <w:t>4. Sample Requirements</w:t>
      </w:r>
    </w:p>
    <w:p w14:paraId="778A65D9" w14:textId="77777777" w:rsidR="002D2429" w:rsidRPr="007E0627" w:rsidRDefault="002D2429" w:rsidP="002D2429">
      <w:pPr>
        <w:numPr>
          <w:ilvl w:val="0"/>
          <w:numId w:val="19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Recommended input: 0.5–5 million cultured cells</w:t>
      </w:r>
    </w:p>
    <w:p w14:paraId="1372319E" w14:textId="77777777" w:rsidR="002D2429" w:rsidRPr="007E0627" w:rsidRDefault="002D2429" w:rsidP="002D2429">
      <w:pPr>
        <w:numPr>
          <w:ilvl w:val="0"/>
          <w:numId w:val="19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Record the total viable cell count prior to extraction</w:t>
      </w:r>
    </w:p>
    <w:p w14:paraId="1EE63093" w14:textId="77777777" w:rsidR="002D2429" w:rsidRPr="007E0627" w:rsidRDefault="002D2429" w:rsidP="002D2429">
      <w:pPr>
        <w:numPr>
          <w:ilvl w:val="0"/>
          <w:numId w:val="19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Optional: Perform BCA protein assay for normalization</w:t>
      </w:r>
    </w:p>
    <w:p w14:paraId="7FE23763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0CEB5EEF">
          <v:rect id="_x0000_i1029" style="width:0;height:1.5pt" o:hralign="center" o:hrstd="t" o:hr="t" fillcolor="#a0a0a0" stroked="f"/>
        </w:pict>
      </w:r>
    </w:p>
    <w:p w14:paraId="2473D5D1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5. Reagent Preparation</w:t>
      </w:r>
    </w:p>
    <w:p w14:paraId="0ADE685A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5.1 Extraction Solvent with Internal Standards</w:t>
      </w:r>
    </w:p>
    <w:p w14:paraId="11560BBB" w14:textId="77777777" w:rsidR="002D2429" w:rsidRPr="007E0627" w:rsidRDefault="002D2429" w:rsidP="002D2429">
      <w:pPr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Prepare methanol/MTBE mixture and spike with internal standards before use.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0"/>
        <w:gridCol w:w="1789"/>
        <w:gridCol w:w="1301"/>
      </w:tblGrid>
      <w:tr w:rsidR="002D2429" w:rsidRPr="007E0627" w14:paraId="5BD931ED" w14:textId="77777777" w:rsidTr="007E0627">
        <w:trPr>
          <w:tblHeader/>
          <w:tblCellSpacing w:w="15" w:type="dxa"/>
        </w:trPr>
        <w:tc>
          <w:tcPr>
            <w:tcW w:w="3375" w:type="dxa"/>
            <w:vAlign w:val="center"/>
            <w:hideMark/>
          </w:tcPr>
          <w:p w14:paraId="2D0CBFE7" w14:textId="77777777" w:rsidR="002D2429" w:rsidRPr="007E0627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7E0627">
              <w:rPr>
                <w:rFonts w:ascii="Aptos" w:hAnsi="Aptos"/>
                <w:b/>
                <w:bCs/>
                <w:sz w:val="20"/>
                <w:szCs w:val="20"/>
              </w:rPr>
              <w:t>Standard</w:t>
            </w:r>
          </w:p>
        </w:tc>
        <w:tc>
          <w:tcPr>
            <w:tcW w:w="1759" w:type="dxa"/>
            <w:vAlign w:val="center"/>
            <w:hideMark/>
          </w:tcPr>
          <w:p w14:paraId="5D2AD8E2" w14:textId="77777777" w:rsidR="002D2429" w:rsidRPr="007E0627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r w:rsidRPr="007E0627">
              <w:rPr>
                <w:rFonts w:ascii="Aptos" w:hAnsi="Aptos"/>
                <w:b/>
                <w:bCs/>
                <w:sz w:val="20"/>
                <w:szCs w:val="20"/>
              </w:rPr>
              <w:t>Avanti PN</w:t>
            </w:r>
          </w:p>
        </w:tc>
        <w:tc>
          <w:tcPr>
            <w:tcW w:w="1226" w:type="dxa"/>
            <w:vAlign w:val="center"/>
            <w:hideMark/>
          </w:tcPr>
          <w:p w14:paraId="4FCF3962" w14:textId="77777777" w:rsidR="002D2429" w:rsidRPr="007E0627" w:rsidRDefault="002D2429" w:rsidP="00074A7D">
            <w:pPr>
              <w:rPr>
                <w:rFonts w:ascii="Aptos" w:hAnsi="Aptos"/>
                <w:b/>
                <w:bCs/>
                <w:sz w:val="20"/>
                <w:szCs w:val="20"/>
              </w:rPr>
            </w:pPr>
            <w:proofErr w:type="spellStart"/>
            <w:r w:rsidRPr="007E0627">
              <w:rPr>
                <w:rFonts w:ascii="Aptos" w:hAnsi="Aptos"/>
                <w:b/>
                <w:bCs/>
                <w:sz w:val="20"/>
                <w:szCs w:val="20"/>
              </w:rPr>
              <w:t>pmol</w:t>
            </w:r>
            <w:proofErr w:type="spellEnd"/>
            <w:r w:rsidRPr="007E0627">
              <w:rPr>
                <w:rFonts w:ascii="Aptos" w:hAnsi="Aptos"/>
                <w:b/>
                <w:bCs/>
                <w:sz w:val="20"/>
                <w:szCs w:val="20"/>
              </w:rPr>
              <w:t>/sample</w:t>
            </w:r>
          </w:p>
        </w:tc>
      </w:tr>
      <w:tr w:rsidR="002D2429" w:rsidRPr="007E0627" w14:paraId="50834154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365D3C52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C16 Ceramide-d7 (d18:1-d7/16:0)</w:t>
            </w:r>
          </w:p>
        </w:tc>
        <w:tc>
          <w:tcPr>
            <w:tcW w:w="1759" w:type="dxa"/>
            <w:vAlign w:val="center"/>
            <w:hideMark/>
          </w:tcPr>
          <w:p w14:paraId="31DFECDB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860676P-1mg</w:t>
            </w:r>
          </w:p>
        </w:tc>
        <w:tc>
          <w:tcPr>
            <w:tcW w:w="1226" w:type="dxa"/>
            <w:vAlign w:val="center"/>
            <w:hideMark/>
          </w:tcPr>
          <w:p w14:paraId="768E69F1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367.0</w:t>
            </w:r>
          </w:p>
        </w:tc>
      </w:tr>
      <w:tr w:rsidR="002D2429" w:rsidRPr="007E0627" w14:paraId="7E097940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566E1A3E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C18 Ceramide-d7 (d18:1-d7/18:0)</w:t>
            </w:r>
          </w:p>
        </w:tc>
        <w:tc>
          <w:tcPr>
            <w:tcW w:w="1759" w:type="dxa"/>
            <w:vAlign w:val="center"/>
            <w:hideMark/>
          </w:tcPr>
          <w:p w14:paraId="58F1977C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860677P-1mg</w:t>
            </w:r>
          </w:p>
        </w:tc>
        <w:tc>
          <w:tcPr>
            <w:tcW w:w="1226" w:type="dxa"/>
            <w:vAlign w:val="center"/>
            <w:hideMark/>
          </w:tcPr>
          <w:p w14:paraId="474D5D84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349.0</w:t>
            </w:r>
          </w:p>
        </w:tc>
      </w:tr>
      <w:tr w:rsidR="002D2429" w:rsidRPr="007E0627" w14:paraId="0464F38A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4C7D8675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C24 Ceramide-d7 (d18:1-d7/24:0)</w:t>
            </w:r>
          </w:p>
        </w:tc>
        <w:tc>
          <w:tcPr>
            <w:tcW w:w="1759" w:type="dxa"/>
            <w:vAlign w:val="center"/>
            <w:hideMark/>
          </w:tcPr>
          <w:p w14:paraId="069C1A3D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860678P-1mg</w:t>
            </w:r>
          </w:p>
        </w:tc>
        <w:tc>
          <w:tcPr>
            <w:tcW w:w="1226" w:type="dxa"/>
            <w:vAlign w:val="center"/>
            <w:hideMark/>
          </w:tcPr>
          <w:p w14:paraId="2DA74092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304.3</w:t>
            </w:r>
          </w:p>
        </w:tc>
      </w:tr>
      <w:tr w:rsidR="002D2429" w:rsidRPr="007E0627" w14:paraId="32C3353B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2FDFA816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C24:1 Ceramide-d7 (d18:1-d7/24:1)</w:t>
            </w:r>
          </w:p>
        </w:tc>
        <w:tc>
          <w:tcPr>
            <w:tcW w:w="1759" w:type="dxa"/>
            <w:vAlign w:val="center"/>
            <w:hideMark/>
          </w:tcPr>
          <w:p w14:paraId="32401B40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860679P-1mg</w:t>
            </w:r>
          </w:p>
        </w:tc>
        <w:tc>
          <w:tcPr>
            <w:tcW w:w="1226" w:type="dxa"/>
            <w:vAlign w:val="center"/>
            <w:hideMark/>
          </w:tcPr>
          <w:p w14:paraId="6062361F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305.3</w:t>
            </w:r>
          </w:p>
        </w:tc>
      </w:tr>
      <w:tr w:rsidR="002D2429" w:rsidRPr="007E0627" w14:paraId="08E36BBF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05DDD67A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C18:1 Dihydroceramide</w:t>
            </w:r>
          </w:p>
        </w:tc>
        <w:tc>
          <w:tcPr>
            <w:tcW w:w="1759" w:type="dxa"/>
            <w:vAlign w:val="center"/>
            <w:hideMark/>
          </w:tcPr>
          <w:p w14:paraId="2A79C915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860624P-5mg</w:t>
            </w:r>
          </w:p>
        </w:tc>
        <w:tc>
          <w:tcPr>
            <w:tcW w:w="1226" w:type="dxa"/>
            <w:vAlign w:val="center"/>
            <w:hideMark/>
          </w:tcPr>
          <w:p w14:paraId="1D23FE67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44.2</w:t>
            </w:r>
          </w:p>
        </w:tc>
      </w:tr>
      <w:tr w:rsidR="002D2429" w:rsidRPr="007E0627" w14:paraId="64310CAD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17A925F4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C8 Dihydroceramide</w:t>
            </w:r>
          </w:p>
        </w:tc>
        <w:tc>
          <w:tcPr>
            <w:tcW w:w="1759" w:type="dxa"/>
            <w:vAlign w:val="center"/>
            <w:hideMark/>
          </w:tcPr>
          <w:p w14:paraId="4F21B185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860626-5mg</w:t>
            </w:r>
          </w:p>
        </w:tc>
        <w:tc>
          <w:tcPr>
            <w:tcW w:w="1226" w:type="dxa"/>
            <w:vAlign w:val="center"/>
            <w:hideMark/>
          </w:tcPr>
          <w:p w14:paraId="5AA417C7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77.9</w:t>
            </w:r>
          </w:p>
        </w:tc>
      </w:tr>
      <w:tr w:rsidR="002D2429" w:rsidRPr="007E0627" w14:paraId="35F810C3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48C02B74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N-12:0-1-deoxysphinganine</w:t>
            </w:r>
          </w:p>
        </w:tc>
        <w:tc>
          <w:tcPr>
            <w:tcW w:w="1759" w:type="dxa"/>
            <w:vAlign w:val="center"/>
            <w:hideMark/>
          </w:tcPr>
          <w:p w14:paraId="0F4FDC7B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860481-1mg</w:t>
            </w:r>
          </w:p>
        </w:tc>
        <w:tc>
          <w:tcPr>
            <w:tcW w:w="1226" w:type="dxa"/>
            <w:vAlign w:val="center"/>
            <w:hideMark/>
          </w:tcPr>
          <w:p w14:paraId="05CA1E46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35.6</w:t>
            </w:r>
          </w:p>
        </w:tc>
      </w:tr>
      <w:tr w:rsidR="002D2429" w:rsidRPr="007E0627" w14:paraId="72915DD8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08A7DE90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C17 Glucosylceramide</w:t>
            </w:r>
          </w:p>
        </w:tc>
        <w:tc>
          <w:tcPr>
            <w:tcW w:w="1759" w:type="dxa"/>
            <w:vAlign w:val="center"/>
            <w:hideMark/>
          </w:tcPr>
          <w:p w14:paraId="2B11E5FF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860569P-5mg</w:t>
            </w:r>
          </w:p>
        </w:tc>
        <w:tc>
          <w:tcPr>
            <w:tcW w:w="1226" w:type="dxa"/>
            <w:vAlign w:val="center"/>
            <w:hideMark/>
          </w:tcPr>
          <w:p w14:paraId="68B13D81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280.1</w:t>
            </w:r>
          </w:p>
        </w:tc>
      </w:tr>
      <w:tr w:rsidR="002D2429" w:rsidRPr="007E0627" w14:paraId="734B50E8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4DCA1B75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Sphinganine-1-phosphate-d7</w:t>
            </w:r>
          </w:p>
        </w:tc>
        <w:tc>
          <w:tcPr>
            <w:tcW w:w="1759" w:type="dxa"/>
            <w:vAlign w:val="center"/>
            <w:hideMark/>
          </w:tcPr>
          <w:p w14:paraId="5D8C383C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860694P-1mg</w:t>
            </w:r>
          </w:p>
        </w:tc>
        <w:tc>
          <w:tcPr>
            <w:tcW w:w="1226" w:type="dxa"/>
            <w:vAlign w:val="center"/>
            <w:hideMark/>
          </w:tcPr>
          <w:p w14:paraId="675642BE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34.3</w:t>
            </w:r>
          </w:p>
        </w:tc>
      </w:tr>
      <w:tr w:rsidR="002D2429" w:rsidRPr="007E0627" w14:paraId="34C8680D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2B6BC4FA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Sphingosine-1-phosphate-d7</w:t>
            </w:r>
          </w:p>
        </w:tc>
        <w:tc>
          <w:tcPr>
            <w:tcW w:w="1759" w:type="dxa"/>
            <w:vAlign w:val="center"/>
            <w:hideMark/>
          </w:tcPr>
          <w:p w14:paraId="6070657D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860659P-1mg</w:t>
            </w:r>
          </w:p>
        </w:tc>
        <w:tc>
          <w:tcPr>
            <w:tcW w:w="1226" w:type="dxa"/>
            <w:vAlign w:val="center"/>
            <w:hideMark/>
          </w:tcPr>
          <w:p w14:paraId="52F24EDD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34.5</w:t>
            </w:r>
          </w:p>
        </w:tc>
      </w:tr>
      <w:tr w:rsidR="002D2429" w:rsidRPr="007E0627" w14:paraId="18AE0C7F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074C868E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Sphingosine-d7</w:t>
            </w:r>
          </w:p>
        </w:tc>
        <w:tc>
          <w:tcPr>
            <w:tcW w:w="1759" w:type="dxa"/>
            <w:vAlign w:val="center"/>
            <w:hideMark/>
          </w:tcPr>
          <w:p w14:paraId="1DD2A22C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860657P-1mg</w:t>
            </w:r>
          </w:p>
        </w:tc>
        <w:tc>
          <w:tcPr>
            <w:tcW w:w="1226" w:type="dxa"/>
            <w:vAlign w:val="center"/>
            <w:hideMark/>
          </w:tcPr>
          <w:p w14:paraId="34A42862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32.6</w:t>
            </w:r>
          </w:p>
        </w:tc>
      </w:tr>
      <w:tr w:rsidR="002D2429" w:rsidRPr="007E0627" w14:paraId="189D7C9A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68223642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16:0-d31 SM</w:t>
            </w:r>
          </w:p>
        </w:tc>
        <w:tc>
          <w:tcPr>
            <w:tcW w:w="1759" w:type="dxa"/>
            <w:vAlign w:val="center"/>
            <w:hideMark/>
          </w:tcPr>
          <w:p w14:paraId="03885ED1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868584</w:t>
            </w:r>
          </w:p>
        </w:tc>
        <w:tc>
          <w:tcPr>
            <w:tcW w:w="1226" w:type="dxa"/>
            <w:vAlign w:val="center"/>
            <w:hideMark/>
          </w:tcPr>
          <w:p w14:paraId="21AA2D6D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681.0</w:t>
            </w:r>
          </w:p>
        </w:tc>
      </w:tr>
      <w:tr w:rsidR="002D2429" w:rsidRPr="007E0627" w14:paraId="4993B5B4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6CC1D6CA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PC(15:0-18:1(d7))</w:t>
            </w:r>
          </w:p>
        </w:tc>
        <w:tc>
          <w:tcPr>
            <w:tcW w:w="1759" w:type="dxa"/>
            <w:vAlign w:val="center"/>
            <w:hideMark/>
          </w:tcPr>
          <w:p w14:paraId="635A0216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791637C-1mg</w:t>
            </w:r>
          </w:p>
        </w:tc>
        <w:tc>
          <w:tcPr>
            <w:tcW w:w="1226" w:type="dxa"/>
            <w:vAlign w:val="center"/>
            <w:hideMark/>
          </w:tcPr>
          <w:p w14:paraId="0F0EE5D4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663.9</w:t>
            </w:r>
          </w:p>
        </w:tc>
      </w:tr>
      <w:tr w:rsidR="002D2429" w:rsidRPr="007E0627" w14:paraId="123C81B7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42AEA35E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DG(15:0-18:1(d7))</w:t>
            </w:r>
          </w:p>
        </w:tc>
        <w:tc>
          <w:tcPr>
            <w:tcW w:w="1759" w:type="dxa"/>
            <w:vAlign w:val="center"/>
            <w:hideMark/>
          </w:tcPr>
          <w:p w14:paraId="40BE12FB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791647C-1mg</w:t>
            </w:r>
          </w:p>
        </w:tc>
        <w:tc>
          <w:tcPr>
            <w:tcW w:w="1226" w:type="dxa"/>
            <w:vAlign w:val="center"/>
            <w:hideMark/>
          </w:tcPr>
          <w:p w14:paraId="56EB0C1C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850.4</w:t>
            </w:r>
          </w:p>
        </w:tc>
      </w:tr>
      <w:tr w:rsidR="002D2429" w:rsidRPr="007E0627" w14:paraId="7CDEFDB6" w14:textId="77777777" w:rsidTr="007E0627">
        <w:trPr>
          <w:tblCellSpacing w:w="15" w:type="dxa"/>
        </w:trPr>
        <w:tc>
          <w:tcPr>
            <w:tcW w:w="3375" w:type="dxa"/>
            <w:vAlign w:val="center"/>
            <w:hideMark/>
          </w:tcPr>
          <w:p w14:paraId="36490067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TG(15:0-18:1(d7)-15:0)</w:t>
            </w:r>
          </w:p>
        </w:tc>
        <w:tc>
          <w:tcPr>
            <w:tcW w:w="1759" w:type="dxa"/>
            <w:vAlign w:val="center"/>
            <w:hideMark/>
          </w:tcPr>
          <w:p w14:paraId="29A14EBA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791648C-1mg</w:t>
            </w:r>
          </w:p>
        </w:tc>
        <w:tc>
          <w:tcPr>
            <w:tcW w:w="1226" w:type="dxa"/>
            <w:vAlign w:val="center"/>
            <w:hideMark/>
          </w:tcPr>
          <w:p w14:paraId="2C561136" w14:textId="77777777" w:rsidR="002D2429" w:rsidRPr="007E0627" w:rsidRDefault="002D2429" w:rsidP="00074A7D">
            <w:pPr>
              <w:rPr>
                <w:rFonts w:ascii="Aptos" w:hAnsi="Aptos"/>
                <w:sz w:val="20"/>
                <w:szCs w:val="20"/>
              </w:rPr>
            </w:pPr>
            <w:r w:rsidRPr="007E0627">
              <w:rPr>
                <w:rFonts w:ascii="Aptos" w:hAnsi="Aptos"/>
                <w:sz w:val="20"/>
                <w:szCs w:val="20"/>
              </w:rPr>
              <w:t>615.5</w:t>
            </w:r>
          </w:p>
        </w:tc>
      </w:tr>
    </w:tbl>
    <w:p w14:paraId="11B818B2" w14:textId="77777777" w:rsidR="002D2429" w:rsidRPr="007E0627" w:rsidRDefault="002D2429" w:rsidP="002D2429">
      <w:pPr>
        <w:numPr>
          <w:ilvl w:val="0"/>
          <w:numId w:val="20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Store prepared solvent at −20</w:t>
      </w:r>
      <w:r w:rsidRPr="007E0627">
        <w:rPr>
          <w:rFonts w:ascii="Arial" w:hAnsi="Arial" w:cs="Arial"/>
          <w:sz w:val="20"/>
          <w:szCs w:val="20"/>
        </w:rPr>
        <w:t> </w:t>
      </w:r>
      <w:r w:rsidRPr="007E0627">
        <w:rPr>
          <w:rFonts w:ascii="Aptos" w:hAnsi="Aptos" w:cs="Aptos"/>
          <w:sz w:val="20"/>
          <w:szCs w:val="20"/>
        </w:rPr>
        <w:t>°</w:t>
      </w:r>
      <w:r w:rsidRPr="007E0627">
        <w:rPr>
          <w:rFonts w:ascii="Aptos" w:hAnsi="Aptos"/>
          <w:sz w:val="20"/>
          <w:szCs w:val="20"/>
        </w:rPr>
        <w:t>C.</w:t>
      </w:r>
    </w:p>
    <w:p w14:paraId="5E981597" w14:textId="77777777" w:rsidR="002D2429" w:rsidRPr="007E0627" w:rsidRDefault="002D2429" w:rsidP="002D2429">
      <w:pPr>
        <w:numPr>
          <w:ilvl w:val="0"/>
          <w:numId w:val="20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Bring to room temperature before use.</w:t>
      </w:r>
    </w:p>
    <w:p w14:paraId="0B813327" w14:textId="77777777" w:rsidR="002D2429" w:rsidRPr="007E0627" w:rsidRDefault="002D2429" w:rsidP="002D2429">
      <w:pPr>
        <w:numPr>
          <w:ilvl w:val="0"/>
          <w:numId w:val="20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Consult lipidomics core for standard updates.</w:t>
      </w:r>
    </w:p>
    <w:p w14:paraId="769404DB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3CA5ABE0">
          <v:rect id="_x0000_i1030" style="width:0;height:1.5pt" o:hralign="center" o:hrstd="t" o:hr="t" fillcolor="#a0a0a0" stroked="f"/>
        </w:pict>
      </w:r>
    </w:p>
    <w:p w14:paraId="278B2D69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6. Procedure</w:t>
      </w:r>
    </w:p>
    <w:p w14:paraId="2159E5B2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6.1 Cell Resuspension and Protein Aliquot (if applicable)</w:t>
      </w:r>
    </w:p>
    <w:p w14:paraId="10CD9B42" w14:textId="77777777" w:rsidR="002D2429" w:rsidRPr="007E0627" w:rsidRDefault="002D2429" w:rsidP="002D2429">
      <w:pPr>
        <w:numPr>
          <w:ilvl w:val="0"/>
          <w:numId w:val="21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Label microcentrifuge tubes and record sample ID.</w:t>
      </w:r>
    </w:p>
    <w:p w14:paraId="3AC9F24B" w14:textId="218C7325" w:rsidR="002D2429" w:rsidRPr="007E0627" w:rsidRDefault="002D2429" w:rsidP="002D2429">
      <w:pPr>
        <w:numPr>
          <w:ilvl w:val="0"/>
          <w:numId w:val="21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lastRenderedPageBreak/>
        <w:t xml:space="preserve">Resuspend cell pellet in </w:t>
      </w:r>
      <w:r w:rsidRPr="007E0627">
        <w:rPr>
          <w:rFonts w:ascii="Aptos" w:hAnsi="Aptos"/>
          <w:b/>
          <w:bCs/>
          <w:sz w:val="20"/>
          <w:szCs w:val="20"/>
        </w:rPr>
        <w:t>208 µL</w:t>
      </w:r>
      <w:r w:rsidRPr="007E0627">
        <w:rPr>
          <w:rFonts w:ascii="Aptos" w:hAnsi="Aptos"/>
          <w:sz w:val="20"/>
          <w:szCs w:val="20"/>
        </w:rPr>
        <w:t xml:space="preserve"> cold </w:t>
      </w:r>
      <w:r w:rsidR="005B0035">
        <w:rPr>
          <w:rFonts w:ascii="Aptos" w:hAnsi="Aptos"/>
          <w:sz w:val="20"/>
          <w:szCs w:val="20"/>
        </w:rPr>
        <w:t>water</w:t>
      </w:r>
      <w:r w:rsidRPr="007E0627">
        <w:rPr>
          <w:rFonts w:ascii="Aptos" w:hAnsi="Aptos"/>
          <w:sz w:val="20"/>
          <w:szCs w:val="20"/>
        </w:rPr>
        <w:t xml:space="preserve">. </w:t>
      </w:r>
      <w:r w:rsidRPr="007E0627">
        <w:rPr>
          <w:rFonts w:ascii="Aptos" w:hAnsi="Aptos"/>
          <w:b/>
          <w:bCs/>
          <w:sz w:val="20"/>
          <w:szCs w:val="20"/>
        </w:rPr>
        <w:t>188 µL</w:t>
      </w:r>
      <w:r w:rsidRPr="007E0627">
        <w:rPr>
          <w:rFonts w:ascii="Aptos" w:hAnsi="Aptos"/>
          <w:sz w:val="20"/>
          <w:szCs w:val="20"/>
        </w:rPr>
        <w:t xml:space="preserve"> if not taking aliquot for BCA.</w:t>
      </w:r>
    </w:p>
    <w:p w14:paraId="7060ED60" w14:textId="77777777" w:rsidR="002D2429" w:rsidRPr="007E0627" w:rsidRDefault="002D2429" w:rsidP="002D2429">
      <w:pPr>
        <w:numPr>
          <w:ilvl w:val="0"/>
          <w:numId w:val="21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Vortex thoroughly. If clumps remain, probe-sonicate 5–10 sec on ice.</w:t>
      </w:r>
    </w:p>
    <w:p w14:paraId="517F7CAD" w14:textId="77777777" w:rsidR="002D2429" w:rsidRPr="007E0627" w:rsidRDefault="002D2429" w:rsidP="002D2429">
      <w:pPr>
        <w:numPr>
          <w:ilvl w:val="0"/>
          <w:numId w:val="21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Optional – BCA protein assay:</w:t>
      </w:r>
    </w:p>
    <w:p w14:paraId="22DEDBFB" w14:textId="77777777" w:rsidR="002D2429" w:rsidRPr="007E0627" w:rsidRDefault="002D2429" w:rsidP="002D2429">
      <w:pPr>
        <w:numPr>
          <w:ilvl w:val="1"/>
          <w:numId w:val="21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 xml:space="preserve">Remove </w:t>
      </w:r>
      <w:r w:rsidRPr="007E0627">
        <w:rPr>
          <w:rFonts w:ascii="Aptos" w:hAnsi="Aptos"/>
          <w:b/>
          <w:bCs/>
          <w:sz w:val="20"/>
          <w:szCs w:val="20"/>
        </w:rPr>
        <w:t>20 µL</w:t>
      </w:r>
      <w:r w:rsidRPr="007E0627">
        <w:rPr>
          <w:rFonts w:ascii="Aptos" w:hAnsi="Aptos"/>
          <w:sz w:val="20"/>
          <w:szCs w:val="20"/>
        </w:rPr>
        <w:t xml:space="preserve"> of the PBS suspension to a clean tube.</w:t>
      </w:r>
    </w:p>
    <w:p w14:paraId="5AA9EB92" w14:textId="77777777" w:rsidR="002D2429" w:rsidRPr="007E0627" w:rsidRDefault="002D2429" w:rsidP="002D2429">
      <w:pPr>
        <w:numPr>
          <w:ilvl w:val="1"/>
          <w:numId w:val="21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Store at −80</w:t>
      </w:r>
      <w:r w:rsidRPr="007E0627">
        <w:rPr>
          <w:rFonts w:ascii="Arial" w:hAnsi="Arial" w:cs="Arial"/>
          <w:sz w:val="20"/>
          <w:szCs w:val="20"/>
        </w:rPr>
        <w:t> </w:t>
      </w:r>
      <w:r w:rsidRPr="007E0627">
        <w:rPr>
          <w:rFonts w:ascii="Aptos" w:hAnsi="Aptos" w:cs="Aptos"/>
          <w:sz w:val="20"/>
          <w:szCs w:val="20"/>
        </w:rPr>
        <w:t>°</w:t>
      </w:r>
      <w:r w:rsidRPr="007E0627">
        <w:rPr>
          <w:rFonts w:ascii="Aptos" w:hAnsi="Aptos"/>
          <w:sz w:val="20"/>
          <w:szCs w:val="20"/>
        </w:rPr>
        <w:t>C until assay.</w:t>
      </w:r>
    </w:p>
    <w:p w14:paraId="43BF3381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6.2 Extraction and First Centrifugation</w:t>
      </w:r>
    </w:p>
    <w:p w14:paraId="1927B22F" w14:textId="7032B26C" w:rsidR="002D2429" w:rsidRPr="007E0627" w:rsidRDefault="002D2429" w:rsidP="002D2429">
      <w:pPr>
        <w:numPr>
          <w:ilvl w:val="0"/>
          <w:numId w:val="22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 xml:space="preserve">Add </w:t>
      </w:r>
      <w:r w:rsidRPr="007E0627">
        <w:rPr>
          <w:rFonts w:ascii="Aptos" w:hAnsi="Aptos"/>
          <w:b/>
          <w:bCs/>
          <w:sz w:val="20"/>
          <w:szCs w:val="20"/>
        </w:rPr>
        <w:t>975 µL MTBE</w:t>
      </w:r>
      <w:r w:rsidR="000468E8">
        <w:rPr>
          <w:rFonts w:ascii="Aptos" w:hAnsi="Aptos"/>
          <w:b/>
          <w:bCs/>
          <w:sz w:val="20"/>
          <w:szCs w:val="20"/>
        </w:rPr>
        <w:t>/MeOH</w:t>
      </w:r>
      <w:r w:rsidRPr="007E0627">
        <w:rPr>
          <w:rFonts w:ascii="Aptos" w:hAnsi="Aptos"/>
          <w:b/>
          <w:bCs/>
          <w:sz w:val="20"/>
          <w:szCs w:val="20"/>
        </w:rPr>
        <w:t xml:space="preserve"> (10:3, v/v)</w:t>
      </w:r>
      <w:r w:rsidRPr="007E0627">
        <w:rPr>
          <w:rFonts w:ascii="Aptos" w:hAnsi="Aptos"/>
          <w:sz w:val="20"/>
          <w:szCs w:val="20"/>
        </w:rPr>
        <w:t xml:space="preserve"> containing internal standards.</w:t>
      </w:r>
    </w:p>
    <w:p w14:paraId="22EB7225" w14:textId="080608A2" w:rsidR="002D2429" w:rsidRPr="00E039B5" w:rsidRDefault="002D2429" w:rsidP="002D2429">
      <w:pPr>
        <w:numPr>
          <w:ilvl w:val="0"/>
          <w:numId w:val="22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 xml:space="preserve">Vortex </w:t>
      </w:r>
      <w:r w:rsidRPr="00E039B5">
        <w:rPr>
          <w:rFonts w:ascii="Aptos" w:hAnsi="Aptos"/>
          <w:sz w:val="20"/>
          <w:szCs w:val="20"/>
        </w:rPr>
        <w:t xml:space="preserve">briefly and incubate on ice for 60 minutes, vortexing </w:t>
      </w:r>
      <w:r w:rsidR="00E039B5" w:rsidRPr="00E039B5">
        <w:rPr>
          <w:rFonts w:ascii="Aptos" w:hAnsi="Aptos"/>
          <w:sz w:val="20"/>
          <w:szCs w:val="20"/>
        </w:rPr>
        <w:t>every 15 minutes</w:t>
      </w:r>
      <w:r w:rsidRPr="00E039B5">
        <w:rPr>
          <w:rFonts w:ascii="Aptos" w:hAnsi="Aptos"/>
          <w:sz w:val="20"/>
          <w:szCs w:val="20"/>
        </w:rPr>
        <w:t>.</w:t>
      </w:r>
    </w:p>
    <w:p w14:paraId="3D86AA57" w14:textId="77777777" w:rsidR="002D2429" w:rsidRPr="00E039B5" w:rsidRDefault="002D2429" w:rsidP="002D2429">
      <w:pPr>
        <w:numPr>
          <w:ilvl w:val="0"/>
          <w:numId w:val="22"/>
        </w:numPr>
        <w:spacing w:after="200" w:line="276" w:lineRule="auto"/>
        <w:rPr>
          <w:rFonts w:ascii="Aptos" w:hAnsi="Aptos"/>
          <w:sz w:val="20"/>
          <w:szCs w:val="20"/>
        </w:rPr>
      </w:pPr>
      <w:r w:rsidRPr="00E039B5">
        <w:rPr>
          <w:rFonts w:ascii="Aptos" w:hAnsi="Aptos"/>
          <w:sz w:val="20"/>
          <w:szCs w:val="20"/>
        </w:rPr>
        <w:t>Centrifuge at 14,000 × g, 10 minutes, 4</w:t>
      </w:r>
      <w:r w:rsidRPr="00E039B5">
        <w:rPr>
          <w:rFonts w:ascii="Arial" w:hAnsi="Arial" w:cs="Arial"/>
          <w:sz w:val="20"/>
          <w:szCs w:val="20"/>
        </w:rPr>
        <w:t> </w:t>
      </w:r>
      <w:r w:rsidRPr="00E039B5">
        <w:rPr>
          <w:rFonts w:ascii="Aptos" w:hAnsi="Aptos" w:cs="Aptos"/>
          <w:sz w:val="20"/>
          <w:szCs w:val="20"/>
        </w:rPr>
        <w:t>°</w:t>
      </w:r>
      <w:r w:rsidRPr="00E039B5">
        <w:rPr>
          <w:rFonts w:ascii="Aptos" w:hAnsi="Aptos"/>
          <w:sz w:val="20"/>
          <w:szCs w:val="20"/>
        </w:rPr>
        <w:t>C.</w:t>
      </w:r>
    </w:p>
    <w:p w14:paraId="68D31C80" w14:textId="77777777" w:rsidR="00E039B5" w:rsidRDefault="00E039B5" w:rsidP="002D2429">
      <w:pPr>
        <w:numPr>
          <w:ilvl w:val="0"/>
          <w:numId w:val="22"/>
        </w:numPr>
        <w:spacing w:after="200" w:line="276" w:lineRule="auto"/>
        <w:rPr>
          <w:rFonts w:ascii="Aptos" w:hAnsi="Aptos"/>
          <w:sz w:val="20"/>
          <w:szCs w:val="20"/>
        </w:rPr>
      </w:pPr>
      <w:r w:rsidRPr="00E039B5">
        <w:rPr>
          <w:rFonts w:ascii="Aptos" w:hAnsi="Aptos"/>
          <w:sz w:val="20"/>
          <w:szCs w:val="20"/>
        </w:rPr>
        <w:t>Carefully transfer the upper organic phase (MTBE-rich) to a new glass tube using a glass Pasteur pipette, avoiding disturbance of the interphase</w:t>
      </w:r>
    </w:p>
    <w:p w14:paraId="5CD3884F" w14:textId="7B86435C" w:rsidR="002D2429" w:rsidRPr="007E0627" w:rsidRDefault="002D2429" w:rsidP="002D2429">
      <w:pPr>
        <w:numPr>
          <w:ilvl w:val="0"/>
          <w:numId w:val="22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 xml:space="preserve">Dry under nitrogen stream or </w:t>
      </w:r>
      <w:proofErr w:type="spellStart"/>
      <w:r w:rsidRPr="007E0627">
        <w:rPr>
          <w:rFonts w:ascii="Aptos" w:hAnsi="Aptos"/>
          <w:sz w:val="20"/>
          <w:szCs w:val="20"/>
        </w:rPr>
        <w:t>SpeedVac</w:t>
      </w:r>
      <w:proofErr w:type="spellEnd"/>
      <w:r w:rsidRPr="007E0627">
        <w:rPr>
          <w:rFonts w:ascii="Aptos" w:hAnsi="Aptos"/>
          <w:sz w:val="20"/>
          <w:szCs w:val="20"/>
        </w:rPr>
        <w:t xml:space="preserve"> (≤40</w:t>
      </w:r>
      <w:r w:rsidRPr="007E0627">
        <w:rPr>
          <w:rFonts w:ascii="Arial" w:hAnsi="Arial" w:cs="Arial"/>
          <w:sz w:val="20"/>
          <w:szCs w:val="20"/>
        </w:rPr>
        <w:t> </w:t>
      </w:r>
      <w:r w:rsidRPr="007E0627">
        <w:rPr>
          <w:rFonts w:ascii="Aptos" w:hAnsi="Aptos" w:cs="Aptos"/>
          <w:sz w:val="20"/>
          <w:szCs w:val="20"/>
        </w:rPr>
        <w:t>°</w:t>
      </w:r>
      <w:r w:rsidRPr="007E0627">
        <w:rPr>
          <w:rFonts w:ascii="Aptos" w:hAnsi="Aptos"/>
          <w:sz w:val="20"/>
          <w:szCs w:val="20"/>
        </w:rPr>
        <w:t>C).</w:t>
      </w:r>
    </w:p>
    <w:p w14:paraId="3A21140B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6.3 Re-extraction, Pooling, and Resuspension</w:t>
      </w:r>
    </w:p>
    <w:p w14:paraId="220ABF91" w14:textId="77777777" w:rsidR="002D2429" w:rsidRPr="007E0627" w:rsidRDefault="002D2429" w:rsidP="002D2429">
      <w:pPr>
        <w:numPr>
          <w:ilvl w:val="0"/>
          <w:numId w:val="23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 xml:space="preserve">To the remaining lower phase, add </w:t>
      </w:r>
      <w:r w:rsidRPr="007E0627">
        <w:rPr>
          <w:rFonts w:ascii="Aptos" w:hAnsi="Aptos"/>
          <w:b/>
          <w:bCs/>
          <w:sz w:val="20"/>
          <w:szCs w:val="20"/>
        </w:rPr>
        <w:t xml:space="preserve">1 mL of </w:t>
      </w:r>
      <w:proofErr w:type="spellStart"/>
      <w:r w:rsidRPr="007E0627">
        <w:rPr>
          <w:rFonts w:ascii="Aptos" w:hAnsi="Aptos"/>
          <w:b/>
          <w:bCs/>
          <w:sz w:val="20"/>
          <w:szCs w:val="20"/>
        </w:rPr>
        <w:t>MTBE:methanol:water</w:t>
      </w:r>
      <w:proofErr w:type="spellEnd"/>
      <w:r w:rsidRPr="007E0627">
        <w:rPr>
          <w:rFonts w:ascii="Aptos" w:hAnsi="Aptos"/>
          <w:b/>
          <w:bCs/>
          <w:sz w:val="20"/>
          <w:szCs w:val="20"/>
        </w:rPr>
        <w:t xml:space="preserve"> (10:3:2.5, v/v/v)</w:t>
      </w:r>
      <w:r w:rsidRPr="007E0627">
        <w:rPr>
          <w:rFonts w:ascii="Aptos" w:hAnsi="Aptos"/>
          <w:sz w:val="20"/>
          <w:szCs w:val="20"/>
        </w:rPr>
        <w:t>.</w:t>
      </w:r>
    </w:p>
    <w:p w14:paraId="1163E1CA" w14:textId="77777777" w:rsidR="002D2429" w:rsidRPr="007E0627" w:rsidRDefault="002D2429" w:rsidP="002D2429">
      <w:pPr>
        <w:numPr>
          <w:ilvl w:val="0"/>
          <w:numId w:val="23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Vortex for 30 seconds and incubate on ice for 15 minutes.</w:t>
      </w:r>
    </w:p>
    <w:p w14:paraId="3FD9BA21" w14:textId="77777777" w:rsidR="002D2429" w:rsidRPr="007E0627" w:rsidRDefault="002D2429" w:rsidP="002D2429">
      <w:pPr>
        <w:numPr>
          <w:ilvl w:val="0"/>
          <w:numId w:val="23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Centrifuge again at 14,000 × g for 10 minutes at 4</w:t>
      </w:r>
      <w:r w:rsidRPr="007E0627">
        <w:rPr>
          <w:rFonts w:ascii="Arial" w:hAnsi="Arial" w:cs="Arial"/>
          <w:sz w:val="20"/>
          <w:szCs w:val="20"/>
        </w:rPr>
        <w:t> </w:t>
      </w:r>
      <w:r w:rsidRPr="007E0627">
        <w:rPr>
          <w:rFonts w:ascii="Aptos" w:hAnsi="Aptos" w:cs="Aptos"/>
          <w:sz w:val="20"/>
          <w:szCs w:val="20"/>
        </w:rPr>
        <w:t>°</w:t>
      </w:r>
      <w:r w:rsidRPr="007E0627">
        <w:rPr>
          <w:rFonts w:ascii="Aptos" w:hAnsi="Aptos"/>
          <w:sz w:val="20"/>
          <w:szCs w:val="20"/>
        </w:rPr>
        <w:t>C.</w:t>
      </w:r>
    </w:p>
    <w:p w14:paraId="1EC66339" w14:textId="77777777" w:rsidR="002D2429" w:rsidRPr="007E0627" w:rsidRDefault="002D2429" w:rsidP="002D2429">
      <w:pPr>
        <w:numPr>
          <w:ilvl w:val="0"/>
          <w:numId w:val="23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Collect the upper organic phase and combine with the first extract.</w:t>
      </w:r>
    </w:p>
    <w:p w14:paraId="3BD95660" w14:textId="77777777" w:rsidR="002D2429" w:rsidRPr="007E0627" w:rsidRDefault="002D2429" w:rsidP="002D2429">
      <w:pPr>
        <w:numPr>
          <w:ilvl w:val="0"/>
          <w:numId w:val="23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 xml:space="preserve">Evaporate combined extract to dryness under nitrogen or </w:t>
      </w:r>
      <w:proofErr w:type="spellStart"/>
      <w:r w:rsidRPr="007E0627">
        <w:rPr>
          <w:rFonts w:ascii="Aptos" w:hAnsi="Aptos"/>
          <w:sz w:val="20"/>
          <w:szCs w:val="20"/>
        </w:rPr>
        <w:t>SpeedVac</w:t>
      </w:r>
      <w:proofErr w:type="spellEnd"/>
      <w:r w:rsidRPr="007E0627">
        <w:rPr>
          <w:rFonts w:ascii="Aptos" w:hAnsi="Aptos"/>
          <w:sz w:val="20"/>
          <w:szCs w:val="20"/>
        </w:rPr>
        <w:t xml:space="preserve"> (≤40</w:t>
      </w:r>
      <w:r w:rsidRPr="007E0627">
        <w:rPr>
          <w:rFonts w:ascii="Arial" w:hAnsi="Arial" w:cs="Arial"/>
          <w:sz w:val="20"/>
          <w:szCs w:val="20"/>
        </w:rPr>
        <w:t> </w:t>
      </w:r>
      <w:r w:rsidRPr="007E0627">
        <w:rPr>
          <w:rFonts w:ascii="Aptos" w:hAnsi="Aptos" w:cs="Aptos"/>
          <w:sz w:val="20"/>
          <w:szCs w:val="20"/>
        </w:rPr>
        <w:t>°</w:t>
      </w:r>
      <w:r w:rsidRPr="007E0627">
        <w:rPr>
          <w:rFonts w:ascii="Aptos" w:hAnsi="Aptos"/>
          <w:sz w:val="20"/>
          <w:szCs w:val="20"/>
        </w:rPr>
        <w:t>C).</w:t>
      </w:r>
    </w:p>
    <w:p w14:paraId="1BD38475" w14:textId="1387A9EB" w:rsidR="002D2429" w:rsidRPr="007E0627" w:rsidRDefault="002D2429" w:rsidP="002D2429">
      <w:pPr>
        <w:numPr>
          <w:ilvl w:val="0"/>
          <w:numId w:val="23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Resuspend dried lipids i</w:t>
      </w:r>
      <w:r w:rsidRPr="00E039B5">
        <w:rPr>
          <w:rFonts w:ascii="Aptos" w:hAnsi="Aptos"/>
          <w:sz w:val="20"/>
          <w:szCs w:val="20"/>
        </w:rPr>
        <w:t>n 500 µL isopropanol per 1 million cells</w:t>
      </w:r>
      <w:r w:rsidR="00E039B5" w:rsidRPr="00E039B5">
        <w:rPr>
          <w:rFonts w:ascii="Aptos" w:hAnsi="Aptos"/>
          <w:sz w:val="20"/>
          <w:szCs w:val="20"/>
        </w:rPr>
        <w:t>, then vortex 10-15 seconds to ensure complete resuspension.</w:t>
      </w:r>
    </w:p>
    <w:p w14:paraId="1C8D3F58" w14:textId="77777777" w:rsidR="002D2429" w:rsidRPr="007E0627" w:rsidRDefault="002D2429" w:rsidP="002D2429">
      <w:pPr>
        <w:numPr>
          <w:ilvl w:val="0"/>
          <w:numId w:val="23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Centrifuge resuspended samples at 14,000 × g for 10 minutes at 4</w:t>
      </w:r>
      <w:r w:rsidRPr="007E0627">
        <w:rPr>
          <w:rFonts w:ascii="Arial" w:hAnsi="Arial" w:cs="Arial"/>
          <w:sz w:val="20"/>
          <w:szCs w:val="20"/>
        </w:rPr>
        <w:t> </w:t>
      </w:r>
      <w:r w:rsidRPr="007E0627">
        <w:rPr>
          <w:rFonts w:ascii="Aptos" w:hAnsi="Aptos" w:cs="Aptos"/>
          <w:sz w:val="20"/>
          <w:szCs w:val="20"/>
        </w:rPr>
        <w:t>°</w:t>
      </w:r>
      <w:r w:rsidRPr="007E0627">
        <w:rPr>
          <w:rFonts w:ascii="Aptos" w:hAnsi="Aptos"/>
          <w:sz w:val="20"/>
          <w:szCs w:val="20"/>
        </w:rPr>
        <w:t>C.</w:t>
      </w:r>
    </w:p>
    <w:p w14:paraId="71C3C757" w14:textId="2F13370A" w:rsidR="002D2429" w:rsidRPr="007E0627" w:rsidRDefault="002D2429" w:rsidP="002D2429">
      <w:pPr>
        <w:numPr>
          <w:ilvl w:val="0"/>
          <w:numId w:val="23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Transfer supernatant to labeled LC-MS vials</w:t>
      </w:r>
      <w:r w:rsidR="00E039B5">
        <w:rPr>
          <w:rFonts w:ascii="Aptos" w:hAnsi="Aptos"/>
          <w:sz w:val="20"/>
          <w:szCs w:val="20"/>
        </w:rPr>
        <w:t xml:space="preserve">. Use glass </w:t>
      </w:r>
      <w:r w:rsidRPr="007E0627">
        <w:rPr>
          <w:rFonts w:ascii="Aptos" w:hAnsi="Aptos"/>
          <w:sz w:val="20"/>
          <w:szCs w:val="20"/>
        </w:rPr>
        <w:t xml:space="preserve">inserts </w:t>
      </w:r>
      <w:r w:rsidR="00E039B5">
        <w:rPr>
          <w:rFonts w:ascii="Aptos" w:hAnsi="Aptos"/>
          <w:sz w:val="20"/>
          <w:szCs w:val="20"/>
        </w:rPr>
        <w:t xml:space="preserve">for volumes &lt; 400 </w:t>
      </w:r>
      <w:r w:rsidR="00E039B5" w:rsidRPr="00E039B5">
        <w:rPr>
          <w:rFonts w:ascii="Aptos" w:hAnsi="Aptos"/>
          <w:sz w:val="20"/>
          <w:szCs w:val="20"/>
        </w:rPr>
        <w:t>µL</w:t>
      </w:r>
      <w:r w:rsidRPr="007E0627">
        <w:rPr>
          <w:rFonts w:ascii="Aptos" w:hAnsi="Aptos"/>
          <w:sz w:val="20"/>
          <w:szCs w:val="20"/>
        </w:rPr>
        <w:t>.</w:t>
      </w:r>
    </w:p>
    <w:p w14:paraId="7EC35388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3ABF7AEE">
          <v:rect id="_x0000_i1031" style="width:0;height:1.5pt" o:hralign="center" o:hrstd="t" o:hr="t" fillcolor="#a0a0a0" stroked="f"/>
        </w:pict>
      </w:r>
    </w:p>
    <w:p w14:paraId="26687D39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7. Quality Control</w:t>
      </w:r>
    </w:p>
    <w:p w14:paraId="1198AE14" w14:textId="77777777" w:rsidR="002D2429" w:rsidRPr="007E0627" w:rsidRDefault="002D2429" w:rsidP="002D2429">
      <w:pPr>
        <w:numPr>
          <w:ilvl w:val="0"/>
          <w:numId w:val="24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lastRenderedPageBreak/>
        <w:t>Prepare pooled technical QC samples by combining equal aliquots (e.g., 10 µL) from each extract.</w:t>
      </w:r>
    </w:p>
    <w:p w14:paraId="295AFBDA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5EDBCC09">
          <v:rect id="_x0000_i1032" style="width:0;height:1.5pt" o:hralign="center" o:hrstd="t" o:hr="t" fillcolor="#a0a0a0" stroked="f"/>
        </w:pict>
      </w:r>
    </w:p>
    <w:p w14:paraId="227C91B8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8. Process Control Samples</w:t>
      </w:r>
    </w:p>
    <w:p w14:paraId="1FEF0A2D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8.1 Process Blank (Extraction Blank)</w:t>
      </w:r>
    </w:p>
    <w:p w14:paraId="30661B05" w14:textId="77777777" w:rsidR="002D2429" w:rsidRPr="007E0627" w:rsidRDefault="002D2429" w:rsidP="002D2429">
      <w:pPr>
        <w:numPr>
          <w:ilvl w:val="0"/>
          <w:numId w:val="25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Add 188 µL PBS to an empty tube and process identically to samples.</w:t>
      </w:r>
    </w:p>
    <w:p w14:paraId="58274AE8" w14:textId="77777777" w:rsidR="002D2429" w:rsidRPr="007E0627" w:rsidRDefault="002D2429" w:rsidP="002D2429">
      <w:pPr>
        <w:numPr>
          <w:ilvl w:val="0"/>
          <w:numId w:val="25"/>
        </w:numPr>
        <w:spacing w:after="200" w:line="276" w:lineRule="auto"/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Use to monitor for contamination introduced during extraction and handling.</w:t>
      </w:r>
    </w:p>
    <w:p w14:paraId="76719A0B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8.2 Double Blank (Solvent Blank)</w:t>
      </w:r>
    </w:p>
    <w:p w14:paraId="5DD52662" w14:textId="27B4A7B6" w:rsidR="002D2429" w:rsidRPr="00E039B5" w:rsidRDefault="00E039B5" w:rsidP="002D2429">
      <w:pPr>
        <w:numPr>
          <w:ilvl w:val="0"/>
          <w:numId w:val="26"/>
        </w:numPr>
        <w:spacing w:after="200" w:line="276" w:lineRule="auto"/>
        <w:rPr>
          <w:rFonts w:ascii="Aptos" w:hAnsi="Aptos"/>
          <w:sz w:val="20"/>
          <w:szCs w:val="20"/>
        </w:rPr>
      </w:pPr>
      <w:r w:rsidRPr="00E039B5">
        <w:rPr>
          <w:rFonts w:ascii="Aptos" w:hAnsi="Aptos"/>
          <w:sz w:val="20"/>
          <w:szCs w:val="20"/>
        </w:rPr>
        <w:t>Transfer 500</w:t>
      </w:r>
      <w:r w:rsidR="002D2429" w:rsidRPr="00E039B5">
        <w:rPr>
          <w:rFonts w:ascii="Aptos" w:hAnsi="Aptos"/>
          <w:sz w:val="20"/>
          <w:szCs w:val="20"/>
        </w:rPr>
        <w:t xml:space="preserve"> µL </w:t>
      </w:r>
      <w:r w:rsidRPr="00E039B5">
        <w:rPr>
          <w:rFonts w:ascii="Aptos" w:hAnsi="Aptos"/>
          <w:sz w:val="20"/>
          <w:szCs w:val="20"/>
        </w:rPr>
        <w:t>resuspension solvent directly from the sample tube (e.g., Eppendorf) into an LC–MS vial, with no processing</w:t>
      </w:r>
      <w:r w:rsidR="002D2429" w:rsidRPr="00E039B5">
        <w:rPr>
          <w:rFonts w:ascii="Aptos" w:hAnsi="Aptos"/>
          <w:sz w:val="20"/>
          <w:szCs w:val="20"/>
        </w:rPr>
        <w:t>.</w:t>
      </w:r>
      <w:r>
        <w:rPr>
          <w:rFonts w:ascii="Aptos" w:hAnsi="Aptos"/>
          <w:sz w:val="20"/>
          <w:szCs w:val="20"/>
        </w:rPr>
        <w:t xml:space="preserve"> </w:t>
      </w:r>
      <w:r w:rsidR="002D2429" w:rsidRPr="00E039B5">
        <w:rPr>
          <w:rFonts w:ascii="Aptos" w:hAnsi="Aptos"/>
          <w:sz w:val="20"/>
          <w:szCs w:val="20"/>
        </w:rPr>
        <w:t xml:space="preserve">Use to assess background from solvent and </w:t>
      </w:r>
      <w:proofErr w:type="spellStart"/>
      <w:r w:rsidR="002D2429" w:rsidRPr="00E039B5">
        <w:rPr>
          <w:rFonts w:ascii="Aptos" w:hAnsi="Aptos"/>
          <w:sz w:val="20"/>
          <w:szCs w:val="20"/>
        </w:rPr>
        <w:t>vialware</w:t>
      </w:r>
      <w:proofErr w:type="spellEnd"/>
      <w:r w:rsidR="002D2429" w:rsidRPr="00E039B5">
        <w:rPr>
          <w:rFonts w:ascii="Aptos" w:hAnsi="Aptos"/>
          <w:sz w:val="20"/>
          <w:szCs w:val="20"/>
        </w:rPr>
        <w:t>.</w:t>
      </w:r>
    </w:p>
    <w:p w14:paraId="552E5A70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312F4B5D">
          <v:rect id="_x0000_i1033" style="width:0;height:1.5pt" o:hralign="center" o:hrstd="t" o:hr="t" fillcolor="#a0a0a0" stroked="f"/>
        </w:pict>
      </w:r>
    </w:p>
    <w:p w14:paraId="6E50568C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9. Documentation</w:t>
      </w:r>
    </w:p>
    <w:p w14:paraId="1B152D3A" w14:textId="77777777" w:rsidR="002D2429" w:rsidRPr="007E0627" w:rsidRDefault="002D2429" w:rsidP="002D2429">
      <w:pPr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>Record the following for each sample:</w:t>
      </w:r>
    </w:p>
    <w:p w14:paraId="364D14F8" w14:textId="3AEEB4FD" w:rsidR="002D2429" w:rsidRPr="00E039B5" w:rsidRDefault="002D2429" w:rsidP="002D2429">
      <w:pPr>
        <w:numPr>
          <w:ilvl w:val="0"/>
          <w:numId w:val="27"/>
        </w:numPr>
        <w:spacing w:after="200" w:line="276" w:lineRule="auto"/>
        <w:rPr>
          <w:rFonts w:ascii="Aptos" w:hAnsi="Aptos"/>
          <w:sz w:val="20"/>
          <w:szCs w:val="20"/>
        </w:rPr>
      </w:pPr>
      <w:r w:rsidRPr="00E039B5">
        <w:rPr>
          <w:rFonts w:ascii="Aptos" w:hAnsi="Aptos"/>
          <w:sz w:val="20"/>
          <w:szCs w:val="20"/>
        </w:rPr>
        <w:t>Sample ID and cell type</w:t>
      </w:r>
      <w:r w:rsidR="00E039B5" w:rsidRPr="00E039B5">
        <w:rPr>
          <w:rFonts w:ascii="Aptos" w:hAnsi="Aptos"/>
          <w:sz w:val="20"/>
          <w:szCs w:val="20"/>
        </w:rPr>
        <w:t xml:space="preserve">. </w:t>
      </w:r>
      <w:r w:rsidRPr="00E039B5">
        <w:rPr>
          <w:rFonts w:ascii="Aptos" w:hAnsi="Aptos"/>
          <w:sz w:val="20"/>
          <w:szCs w:val="20"/>
        </w:rPr>
        <w:t>Cell count prior to extraction</w:t>
      </w:r>
      <w:r w:rsidR="00E039B5" w:rsidRPr="00E039B5">
        <w:rPr>
          <w:rFonts w:ascii="Aptos" w:hAnsi="Aptos"/>
          <w:sz w:val="20"/>
          <w:szCs w:val="20"/>
        </w:rPr>
        <w:t xml:space="preserve">. </w:t>
      </w:r>
      <w:r w:rsidRPr="00E039B5">
        <w:rPr>
          <w:rFonts w:ascii="Aptos" w:hAnsi="Aptos"/>
          <w:sz w:val="20"/>
          <w:szCs w:val="20"/>
        </w:rPr>
        <w:t>Reagents and lot numbers used</w:t>
      </w:r>
      <w:r w:rsidR="00E039B5" w:rsidRPr="00E039B5">
        <w:rPr>
          <w:rFonts w:ascii="Aptos" w:hAnsi="Aptos"/>
          <w:sz w:val="20"/>
          <w:szCs w:val="20"/>
        </w:rPr>
        <w:t xml:space="preserve">. </w:t>
      </w:r>
      <w:r w:rsidRPr="00E039B5">
        <w:rPr>
          <w:rFonts w:ascii="Aptos" w:hAnsi="Aptos"/>
          <w:sz w:val="20"/>
          <w:szCs w:val="20"/>
        </w:rPr>
        <w:t>Dates and personnel involved</w:t>
      </w:r>
      <w:r w:rsidR="00E039B5">
        <w:rPr>
          <w:rFonts w:ascii="Aptos" w:hAnsi="Aptos"/>
          <w:sz w:val="20"/>
          <w:szCs w:val="20"/>
        </w:rPr>
        <w:t xml:space="preserve">. </w:t>
      </w:r>
      <w:r w:rsidRPr="00E039B5">
        <w:rPr>
          <w:rFonts w:ascii="Aptos" w:hAnsi="Aptos"/>
          <w:sz w:val="20"/>
          <w:szCs w:val="20"/>
        </w:rPr>
        <w:t>Deviations or issues encountered during processing</w:t>
      </w:r>
    </w:p>
    <w:p w14:paraId="462A454F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7E6AFD4E">
          <v:rect id="_x0000_i1034" style="width:0;height:1.5pt" o:hralign="center" o:hrstd="t" o:hr="t" fillcolor="#a0a0a0" stroked="f"/>
        </w:pict>
      </w:r>
    </w:p>
    <w:p w14:paraId="5EB1D205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10. Notes</w:t>
      </w:r>
    </w:p>
    <w:p w14:paraId="5FBAF92E" w14:textId="7AD97C78" w:rsidR="002D2429" w:rsidRPr="00E039B5" w:rsidRDefault="002D2429" w:rsidP="002D2429">
      <w:pPr>
        <w:numPr>
          <w:ilvl w:val="0"/>
          <w:numId w:val="28"/>
        </w:numPr>
        <w:spacing w:after="200" w:line="276" w:lineRule="auto"/>
        <w:rPr>
          <w:rFonts w:ascii="Aptos" w:hAnsi="Aptos"/>
          <w:sz w:val="20"/>
          <w:szCs w:val="20"/>
        </w:rPr>
      </w:pPr>
      <w:r w:rsidRPr="00E039B5">
        <w:rPr>
          <w:rFonts w:ascii="Aptos" w:hAnsi="Aptos"/>
          <w:sz w:val="20"/>
          <w:szCs w:val="20"/>
        </w:rPr>
        <w:t>Process all samples under consistent and cold conditions.</w:t>
      </w:r>
      <w:r w:rsidR="00E039B5" w:rsidRPr="00E039B5">
        <w:rPr>
          <w:rFonts w:ascii="Aptos" w:hAnsi="Aptos"/>
          <w:sz w:val="20"/>
          <w:szCs w:val="20"/>
        </w:rPr>
        <w:t xml:space="preserve"> </w:t>
      </w:r>
      <w:r w:rsidRPr="00E039B5">
        <w:rPr>
          <w:rFonts w:ascii="Aptos" w:hAnsi="Aptos"/>
          <w:sz w:val="20"/>
          <w:szCs w:val="20"/>
        </w:rPr>
        <w:t>Avoid repeated freeze-thaw of extracts.</w:t>
      </w:r>
      <w:r w:rsidR="00E039B5" w:rsidRPr="00E039B5">
        <w:rPr>
          <w:rFonts w:ascii="Aptos" w:hAnsi="Aptos"/>
          <w:sz w:val="20"/>
          <w:szCs w:val="20"/>
        </w:rPr>
        <w:t xml:space="preserve"> </w:t>
      </w:r>
      <w:r w:rsidRPr="00E039B5">
        <w:rPr>
          <w:rFonts w:ascii="Aptos" w:hAnsi="Aptos"/>
          <w:sz w:val="20"/>
          <w:szCs w:val="20"/>
        </w:rPr>
        <w:t>Re-centrifuge extracts if particulates are observed post-resuspension.</w:t>
      </w:r>
      <w:r w:rsidR="00E039B5" w:rsidRPr="00E039B5">
        <w:rPr>
          <w:rFonts w:ascii="Aptos" w:hAnsi="Aptos"/>
          <w:sz w:val="20"/>
          <w:szCs w:val="20"/>
        </w:rPr>
        <w:t xml:space="preserve"> </w:t>
      </w:r>
      <w:r w:rsidRPr="00E039B5">
        <w:rPr>
          <w:rFonts w:ascii="Aptos" w:hAnsi="Aptos"/>
          <w:sz w:val="20"/>
          <w:szCs w:val="20"/>
        </w:rPr>
        <w:t>Use consistent timing for incubations across batches.</w:t>
      </w:r>
      <w:r w:rsidR="00E039B5">
        <w:rPr>
          <w:rFonts w:ascii="Aptos" w:hAnsi="Aptos"/>
          <w:sz w:val="20"/>
          <w:szCs w:val="20"/>
        </w:rPr>
        <w:t xml:space="preserve"> </w:t>
      </w:r>
      <w:r w:rsidRPr="00E039B5">
        <w:rPr>
          <w:rFonts w:ascii="Aptos" w:hAnsi="Aptos"/>
          <w:sz w:val="20"/>
          <w:szCs w:val="20"/>
        </w:rPr>
        <w:t>Store dried lipid extracts at −20</w:t>
      </w:r>
      <w:r w:rsidRPr="00E039B5">
        <w:rPr>
          <w:rFonts w:ascii="Arial" w:hAnsi="Arial" w:cs="Arial"/>
          <w:sz w:val="20"/>
          <w:szCs w:val="20"/>
        </w:rPr>
        <w:t> </w:t>
      </w:r>
      <w:r w:rsidRPr="00E039B5">
        <w:rPr>
          <w:rFonts w:ascii="Aptos" w:hAnsi="Aptos" w:cs="Aptos"/>
          <w:sz w:val="20"/>
          <w:szCs w:val="20"/>
        </w:rPr>
        <w:t>°</w:t>
      </w:r>
      <w:r w:rsidRPr="00E039B5">
        <w:rPr>
          <w:rFonts w:ascii="Aptos" w:hAnsi="Aptos"/>
          <w:sz w:val="20"/>
          <w:szCs w:val="20"/>
        </w:rPr>
        <w:t xml:space="preserve">C (short term) or </w:t>
      </w:r>
      <w:r w:rsidRPr="00E039B5">
        <w:rPr>
          <w:rFonts w:ascii="Aptos" w:hAnsi="Aptos" w:cs="Aptos"/>
          <w:sz w:val="20"/>
          <w:szCs w:val="20"/>
        </w:rPr>
        <w:t>−</w:t>
      </w:r>
      <w:r w:rsidRPr="00E039B5">
        <w:rPr>
          <w:rFonts w:ascii="Aptos" w:hAnsi="Aptos"/>
          <w:sz w:val="20"/>
          <w:szCs w:val="20"/>
        </w:rPr>
        <w:t>80</w:t>
      </w:r>
      <w:r w:rsidRPr="00E039B5">
        <w:rPr>
          <w:rFonts w:ascii="Arial" w:hAnsi="Arial" w:cs="Arial"/>
          <w:sz w:val="20"/>
          <w:szCs w:val="20"/>
        </w:rPr>
        <w:t> </w:t>
      </w:r>
      <w:r w:rsidRPr="00E039B5">
        <w:rPr>
          <w:rFonts w:ascii="Aptos" w:hAnsi="Aptos" w:cs="Aptos"/>
          <w:sz w:val="20"/>
          <w:szCs w:val="20"/>
        </w:rPr>
        <w:t>°</w:t>
      </w:r>
      <w:r w:rsidRPr="00E039B5">
        <w:rPr>
          <w:rFonts w:ascii="Aptos" w:hAnsi="Aptos"/>
          <w:sz w:val="20"/>
          <w:szCs w:val="20"/>
        </w:rPr>
        <w:t>C (long term).</w:t>
      </w:r>
    </w:p>
    <w:p w14:paraId="22F630B4" w14:textId="77777777" w:rsidR="002D2429" w:rsidRPr="007E0627" w:rsidRDefault="00BA7DEB" w:rsidP="002D2429">
      <w:pPr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pict w14:anchorId="6984A753">
          <v:rect id="_x0000_i1035" style="width:0;height:1.5pt" o:hralign="center" o:hrstd="t" o:hr="t" fillcolor="#a0a0a0" stroked="f"/>
        </w:pict>
      </w:r>
    </w:p>
    <w:p w14:paraId="59B73ECF" w14:textId="77777777" w:rsidR="002D2429" w:rsidRPr="007E0627" w:rsidRDefault="002D2429" w:rsidP="002D2429">
      <w:pPr>
        <w:rPr>
          <w:rFonts w:ascii="Aptos" w:hAnsi="Aptos"/>
          <w:b/>
          <w:bCs/>
          <w:sz w:val="20"/>
          <w:szCs w:val="20"/>
        </w:rPr>
      </w:pPr>
      <w:r w:rsidRPr="007E0627">
        <w:rPr>
          <w:rFonts w:ascii="Aptos" w:hAnsi="Aptos"/>
          <w:b/>
          <w:bCs/>
          <w:sz w:val="20"/>
          <w:szCs w:val="20"/>
        </w:rPr>
        <w:t>11. References</w:t>
      </w:r>
    </w:p>
    <w:p w14:paraId="65F167BC" w14:textId="77777777" w:rsidR="002D2429" w:rsidRPr="007E0627" w:rsidRDefault="002D2429" w:rsidP="002D2429">
      <w:pPr>
        <w:rPr>
          <w:rFonts w:ascii="Aptos" w:hAnsi="Aptos"/>
          <w:sz w:val="20"/>
          <w:szCs w:val="20"/>
        </w:rPr>
      </w:pPr>
      <w:r w:rsidRPr="007E0627">
        <w:rPr>
          <w:rFonts w:ascii="Aptos" w:hAnsi="Aptos"/>
          <w:sz w:val="20"/>
          <w:szCs w:val="20"/>
        </w:rPr>
        <w:t xml:space="preserve">Matyash, V., et al. (2008). </w:t>
      </w:r>
      <w:r w:rsidRPr="007E0627">
        <w:rPr>
          <w:rFonts w:ascii="Aptos" w:hAnsi="Aptos"/>
          <w:i/>
          <w:iCs/>
          <w:sz w:val="20"/>
          <w:szCs w:val="20"/>
        </w:rPr>
        <w:t>Lipid extraction by methyl-tert-butyl ether for high-throughput lipidomics</w:t>
      </w:r>
      <w:r w:rsidRPr="007E0627">
        <w:rPr>
          <w:rFonts w:ascii="Aptos" w:hAnsi="Aptos"/>
          <w:sz w:val="20"/>
          <w:szCs w:val="20"/>
        </w:rPr>
        <w:t xml:space="preserve">. </w:t>
      </w:r>
      <w:r w:rsidRPr="007E0627">
        <w:rPr>
          <w:rFonts w:ascii="Aptos" w:hAnsi="Aptos"/>
          <w:b/>
          <w:bCs/>
          <w:sz w:val="20"/>
          <w:szCs w:val="20"/>
        </w:rPr>
        <w:t>J. Lipid Res.</w:t>
      </w:r>
      <w:r w:rsidRPr="007E0627">
        <w:rPr>
          <w:rFonts w:ascii="Aptos" w:hAnsi="Aptos"/>
          <w:sz w:val="20"/>
          <w:szCs w:val="20"/>
        </w:rPr>
        <w:t xml:space="preserve">, 49(5):1137–1146. </w:t>
      </w:r>
      <w:hyperlink r:id="rId8" w:history="1">
        <w:r w:rsidRPr="007E0627">
          <w:rPr>
            <w:rStyle w:val="Hyperlink"/>
            <w:rFonts w:ascii="Aptos" w:hAnsi="Aptos"/>
            <w:sz w:val="20"/>
            <w:szCs w:val="20"/>
          </w:rPr>
          <w:t>https://doi.org/10.1194/jlr.D700041-JLR200</w:t>
        </w:r>
      </w:hyperlink>
    </w:p>
    <w:p w14:paraId="05903447" w14:textId="0FFDEE19" w:rsidR="00D10747" w:rsidRPr="007E0627" w:rsidRDefault="00D10747" w:rsidP="002D2429">
      <w:pPr>
        <w:rPr>
          <w:sz w:val="20"/>
          <w:szCs w:val="20"/>
        </w:rPr>
      </w:pPr>
    </w:p>
    <w:sectPr w:rsidR="00D10747" w:rsidRPr="007E0627" w:rsidSect="00C22CBF">
      <w:headerReference w:type="default" r:id="rId9"/>
      <w:footerReference w:type="default" r:id="rId10"/>
      <w:pgSz w:w="12240" w:h="15840" w:code="1"/>
      <w:pgMar w:top="1440" w:right="1800" w:bottom="1440" w:left="18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3DF6E" w14:textId="77777777" w:rsidR="00BA7DEB" w:rsidRDefault="00BA7DEB">
      <w:r>
        <w:separator/>
      </w:r>
    </w:p>
  </w:endnote>
  <w:endnote w:type="continuationSeparator" w:id="0">
    <w:p w14:paraId="027679DF" w14:textId="77777777" w:rsidR="00BA7DEB" w:rsidRDefault="00BA7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7CF5" w14:textId="77777777" w:rsidR="004A48DB" w:rsidRDefault="004A48DB">
    <w:pPr>
      <w:pStyle w:val="Footer"/>
    </w:pPr>
    <w:r>
      <w:t>Documents: SOP short-form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F8DA9" w14:textId="77777777" w:rsidR="00BA7DEB" w:rsidRDefault="00BA7DEB">
      <w:r>
        <w:separator/>
      </w:r>
    </w:p>
  </w:footnote>
  <w:footnote w:type="continuationSeparator" w:id="0">
    <w:p w14:paraId="034C4C7A" w14:textId="77777777" w:rsidR="00BA7DEB" w:rsidRDefault="00BA7D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3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Layout w:type="fixed"/>
      <w:tblLook w:val="0000" w:firstRow="0" w:lastRow="0" w:firstColumn="0" w:lastColumn="0" w:noHBand="0" w:noVBand="0"/>
    </w:tblPr>
    <w:tblGrid>
      <w:gridCol w:w="2538"/>
      <w:gridCol w:w="3198"/>
      <w:gridCol w:w="2299"/>
      <w:gridCol w:w="1188"/>
    </w:tblGrid>
    <w:tr w:rsidR="004A48DB" w14:paraId="69DC2136" w14:textId="77777777" w:rsidTr="007D73D6">
      <w:trPr>
        <w:trHeight w:val="360"/>
      </w:trPr>
      <w:tc>
        <w:tcPr>
          <w:tcW w:w="2538" w:type="dxa"/>
          <w:vMerge w:val="restart"/>
          <w:vAlign w:val="center"/>
        </w:tcPr>
        <w:p w14:paraId="24F0EC2E" w14:textId="77777777" w:rsidR="004A48DB" w:rsidRDefault="004A48DB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7FC64933" wp14:editId="74F31CFD">
                <wp:extent cx="1323975" cy="1323975"/>
                <wp:effectExtent l="0" t="0" r="9525" b="9525"/>
                <wp:docPr id="1" name="Picture 1" descr="UofU_official_se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ofU_official_se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1323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98" w:type="dxa"/>
          <w:vMerge w:val="restart"/>
          <w:vAlign w:val="center"/>
        </w:tcPr>
        <w:p w14:paraId="49A163D9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Metabolomics Core Lab</w:t>
          </w:r>
        </w:p>
        <w:p w14:paraId="4F804C14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School of Medicine</w:t>
          </w:r>
        </w:p>
        <w:p w14:paraId="07F389B7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University of Utah</w:t>
          </w:r>
        </w:p>
        <w:p w14:paraId="24F6DAEB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299" w:type="dxa"/>
          <w:vAlign w:val="center"/>
        </w:tcPr>
        <w:p w14:paraId="2D392E02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SOP #</w:t>
          </w:r>
        </w:p>
      </w:tc>
      <w:tc>
        <w:tcPr>
          <w:tcW w:w="1188" w:type="dxa"/>
          <w:vAlign w:val="center"/>
        </w:tcPr>
        <w:p w14:paraId="05A6C4E4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</w:t>
          </w:r>
        </w:p>
      </w:tc>
    </w:tr>
    <w:tr w:rsidR="004A48DB" w14:paraId="020C319A" w14:textId="77777777" w:rsidTr="007D73D6">
      <w:trPr>
        <w:trHeight w:val="360"/>
      </w:trPr>
      <w:tc>
        <w:tcPr>
          <w:tcW w:w="2538" w:type="dxa"/>
          <w:vMerge/>
          <w:vAlign w:val="center"/>
        </w:tcPr>
        <w:p w14:paraId="3CF31246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198" w:type="dxa"/>
          <w:vMerge/>
          <w:vAlign w:val="center"/>
        </w:tcPr>
        <w:p w14:paraId="5410D25B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99" w:type="dxa"/>
          <w:vAlign w:val="center"/>
        </w:tcPr>
        <w:p w14:paraId="2462DF7A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Revision #</w:t>
          </w:r>
        </w:p>
      </w:tc>
      <w:tc>
        <w:tcPr>
          <w:tcW w:w="1188" w:type="dxa"/>
          <w:vAlign w:val="center"/>
        </w:tcPr>
        <w:p w14:paraId="00240CD0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1.</w:t>
          </w:r>
          <w:r w:rsidR="00FD146E">
            <w:rPr>
              <w:rFonts w:ascii="Arial" w:hAnsi="Arial" w:cs="Arial"/>
              <w:sz w:val="18"/>
              <w:szCs w:val="18"/>
            </w:rPr>
            <w:t>1</w:t>
          </w:r>
        </w:p>
      </w:tc>
    </w:tr>
    <w:tr w:rsidR="004A48DB" w14:paraId="3EACE4C5" w14:textId="77777777" w:rsidTr="007D73D6">
      <w:trPr>
        <w:trHeight w:val="360"/>
      </w:trPr>
      <w:tc>
        <w:tcPr>
          <w:tcW w:w="2538" w:type="dxa"/>
          <w:vMerge/>
          <w:vAlign w:val="center"/>
        </w:tcPr>
        <w:p w14:paraId="28D7909A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198" w:type="dxa"/>
          <w:vMerge/>
          <w:vAlign w:val="center"/>
        </w:tcPr>
        <w:p w14:paraId="70D339E0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299" w:type="dxa"/>
          <w:vAlign w:val="center"/>
        </w:tcPr>
        <w:p w14:paraId="72602D70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Implementation Date</w:t>
          </w:r>
        </w:p>
      </w:tc>
      <w:tc>
        <w:tcPr>
          <w:tcW w:w="1188" w:type="dxa"/>
          <w:vAlign w:val="center"/>
        </w:tcPr>
        <w:p w14:paraId="6EBC08DC" w14:textId="015F8502" w:rsidR="004A48DB" w:rsidRDefault="007E062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7/18/25</w:t>
          </w:r>
        </w:p>
      </w:tc>
    </w:tr>
    <w:tr w:rsidR="004A48DB" w14:paraId="5D23FE32" w14:textId="77777777" w:rsidTr="007D73D6">
      <w:trPr>
        <w:trHeight w:val="360"/>
      </w:trPr>
      <w:tc>
        <w:tcPr>
          <w:tcW w:w="2538" w:type="dxa"/>
          <w:vAlign w:val="center"/>
        </w:tcPr>
        <w:p w14:paraId="09D1355B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Page  #</w:t>
          </w:r>
        </w:p>
      </w:tc>
      <w:tc>
        <w:tcPr>
          <w:tcW w:w="3198" w:type="dxa"/>
          <w:vAlign w:val="center"/>
        </w:tcPr>
        <w:p w14:paraId="39F8AB17" w14:textId="77777777" w:rsidR="004A48DB" w:rsidRDefault="00FC376B" w:rsidP="00FD146E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</w:t>
          </w:r>
          <w:r w:rsidR="004A48DB">
            <w:rPr>
              <w:rFonts w:ascii="Arial" w:hAnsi="Arial" w:cs="Arial"/>
              <w:sz w:val="18"/>
              <w:szCs w:val="18"/>
            </w:rPr>
            <w:t xml:space="preserve"> of </w:t>
          </w:r>
          <w:r w:rsidR="00FD146E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2299" w:type="dxa"/>
          <w:vAlign w:val="center"/>
        </w:tcPr>
        <w:p w14:paraId="13C872B1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Last Reviewed/Update Date</w:t>
          </w:r>
        </w:p>
      </w:tc>
      <w:tc>
        <w:tcPr>
          <w:tcW w:w="1188" w:type="dxa"/>
          <w:vAlign w:val="center"/>
        </w:tcPr>
        <w:p w14:paraId="0BE4A1E8" w14:textId="7BFE7120" w:rsidR="004A48DB" w:rsidRDefault="00E039B5" w:rsidP="00DB1304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3</w:t>
          </w:r>
          <w:r w:rsidR="007E0627">
            <w:rPr>
              <w:rFonts w:ascii="Arial" w:hAnsi="Arial" w:cs="Arial"/>
              <w:sz w:val="18"/>
              <w:szCs w:val="18"/>
            </w:rPr>
            <w:t>/18/2</w:t>
          </w:r>
          <w:r>
            <w:rPr>
              <w:rFonts w:ascii="Arial" w:hAnsi="Arial" w:cs="Arial"/>
              <w:sz w:val="18"/>
              <w:szCs w:val="18"/>
            </w:rPr>
            <w:t>6</w:t>
          </w:r>
        </w:p>
      </w:tc>
    </w:tr>
    <w:tr w:rsidR="004A48DB" w14:paraId="3F94F2D1" w14:textId="77777777" w:rsidTr="007D73D6">
      <w:trPr>
        <w:trHeight w:val="360"/>
      </w:trPr>
      <w:tc>
        <w:tcPr>
          <w:tcW w:w="2538" w:type="dxa"/>
          <w:vAlign w:val="center"/>
        </w:tcPr>
        <w:p w14:paraId="48DBB7DA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SOP Owner</w:t>
          </w:r>
        </w:p>
      </w:tc>
      <w:tc>
        <w:tcPr>
          <w:tcW w:w="3198" w:type="dxa"/>
          <w:vAlign w:val="center"/>
        </w:tcPr>
        <w:p w14:paraId="3029116B" w14:textId="2CFF55E6" w:rsidR="004A48DB" w:rsidRDefault="007E0627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Alan Maschek</w:t>
          </w:r>
        </w:p>
      </w:tc>
      <w:tc>
        <w:tcPr>
          <w:tcW w:w="2299" w:type="dxa"/>
          <w:vAlign w:val="center"/>
        </w:tcPr>
        <w:p w14:paraId="328E0CF0" w14:textId="77777777" w:rsidR="004A48DB" w:rsidRDefault="004A48DB">
          <w:pPr>
            <w:pStyle w:val="Header"/>
            <w:rPr>
              <w:rFonts w:ascii="Arial" w:hAnsi="Arial" w:cs="Arial"/>
              <w:b/>
              <w:bCs/>
              <w:sz w:val="18"/>
              <w:szCs w:val="18"/>
            </w:rPr>
          </w:pPr>
          <w:r>
            <w:rPr>
              <w:rFonts w:ascii="Arial" w:hAnsi="Arial" w:cs="Arial"/>
              <w:b/>
              <w:bCs/>
              <w:sz w:val="18"/>
              <w:szCs w:val="18"/>
            </w:rPr>
            <w:t>Approval</w:t>
          </w:r>
        </w:p>
      </w:tc>
      <w:tc>
        <w:tcPr>
          <w:tcW w:w="1188" w:type="dxa"/>
          <w:vAlign w:val="center"/>
        </w:tcPr>
        <w:p w14:paraId="0E932F94" w14:textId="77777777" w:rsidR="004A48DB" w:rsidRDefault="004A48DB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</w:tr>
  </w:tbl>
  <w:p w14:paraId="503422A7" w14:textId="77777777" w:rsidR="004A48DB" w:rsidRDefault="004A48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19CD"/>
    <w:multiLevelType w:val="hybridMultilevel"/>
    <w:tmpl w:val="96BC3EC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81602C"/>
    <w:multiLevelType w:val="multilevel"/>
    <w:tmpl w:val="77E4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34CA3"/>
    <w:multiLevelType w:val="hybridMultilevel"/>
    <w:tmpl w:val="7BD2AC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9142B"/>
    <w:multiLevelType w:val="multilevel"/>
    <w:tmpl w:val="D104105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2857A5"/>
    <w:multiLevelType w:val="hybridMultilevel"/>
    <w:tmpl w:val="98686A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712176"/>
    <w:multiLevelType w:val="multilevel"/>
    <w:tmpl w:val="DF8A2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843DF4"/>
    <w:multiLevelType w:val="multilevel"/>
    <w:tmpl w:val="02524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4D184A"/>
    <w:multiLevelType w:val="multilevel"/>
    <w:tmpl w:val="03F2B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EB4C29"/>
    <w:multiLevelType w:val="hybridMultilevel"/>
    <w:tmpl w:val="02D4E3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46264"/>
    <w:multiLevelType w:val="hybridMultilevel"/>
    <w:tmpl w:val="50C2B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80D60"/>
    <w:multiLevelType w:val="hybridMultilevel"/>
    <w:tmpl w:val="115AF7B8"/>
    <w:lvl w:ilvl="0" w:tplc="553A0A14">
      <w:start w:val="10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5252FB"/>
    <w:multiLevelType w:val="multilevel"/>
    <w:tmpl w:val="65840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531DAB"/>
    <w:multiLevelType w:val="multilevel"/>
    <w:tmpl w:val="9C90C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5872156"/>
    <w:multiLevelType w:val="multilevel"/>
    <w:tmpl w:val="16A4D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AF58F8"/>
    <w:multiLevelType w:val="multilevel"/>
    <w:tmpl w:val="DC34369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24693D"/>
    <w:multiLevelType w:val="multilevel"/>
    <w:tmpl w:val="2EEED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787A11"/>
    <w:multiLevelType w:val="multilevel"/>
    <w:tmpl w:val="6A720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7B4896"/>
    <w:multiLevelType w:val="hybridMultilevel"/>
    <w:tmpl w:val="EFB0F0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B016CC"/>
    <w:multiLevelType w:val="hybridMultilevel"/>
    <w:tmpl w:val="70BC44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F7195"/>
    <w:multiLevelType w:val="hybridMultilevel"/>
    <w:tmpl w:val="4CACB1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2207C5"/>
    <w:multiLevelType w:val="hybridMultilevel"/>
    <w:tmpl w:val="75640884"/>
    <w:lvl w:ilvl="0" w:tplc="06B6C23E">
      <w:start w:val="1"/>
      <w:numFmt w:val="lowerLetter"/>
      <w:lvlText w:val="%1)"/>
      <w:lvlJc w:val="left"/>
      <w:pPr>
        <w:ind w:left="630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127E2F"/>
    <w:multiLevelType w:val="hybridMultilevel"/>
    <w:tmpl w:val="50C2B67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B841A1"/>
    <w:multiLevelType w:val="hybridMultilevel"/>
    <w:tmpl w:val="EAE4C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85887"/>
    <w:multiLevelType w:val="hybridMultilevel"/>
    <w:tmpl w:val="40DA77B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047D5"/>
    <w:multiLevelType w:val="hybridMultilevel"/>
    <w:tmpl w:val="96BC3EC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7F37892"/>
    <w:multiLevelType w:val="hybridMultilevel"/>
    <w:tmpl w:val="C0AAF51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63DC"/>
    <w:multiLevelType w:val="hybridMultilevel"/>
    <w:tmpl w:val="09ECFF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B444D7"/>
    <w:multiLevelType w:val="hybridMultilevel"/>
    <w:tmpl w:val="EAE4CE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210014">
    <w:abstractNumId w:val="10"/>
  </w:num>
  <w:num w:numId="2" w16cid:durableId="1330526701">
    <w:abstractNumId w:val="20"/>
  </w:num>
  <w:num w:numId="3" w16cid:durableId="78451380">
    <w:abstractNumId w:val="19"/>
  </w:num>
  <w:num w:numId="4" w16cid:durableId="1283070543">
    <w:abstractNumId w:val="26"/>
  </w:num>
  <w:num w:numId="5" w16cid:durableId="988556926">
    <w:abstractNumId w:val="22"/>
  </w:num>
  <w:num w:numId="6" w16cid:durableId="1128471313">
    <w:abstractNumId w:val="4"/>
  </w:num>
  <w:num w:numId="7" w16cid:durableId="1071345037">
    <w:abstractNumId w:val="25"/>
  </w:num>
  <w:num w:numId="8" w16cid:durableId="807282189">
    <w:abstractNumId w:val="2"/>
  </w:num>
  <w:num w:numId="9" w16cid:durableId="90006745">
    <w:abstractNumId w:val="21"/>
  </w:num>
  <w:num w:numId="10" w16cid:durableId="1765301156">
    <w:abstractNumId w:val="23"/>
  </w:num>
  <w:num w:numId="11" w16cid:durableId="1162702493">
    <w:abstractNumId w:val="9"/>
  </w:num>
  <w:num w:numId="12" w16cid:durableId="1459107456">
    <w:abstractNumId w:val="8"/>
  </w:num>
  <w:num w:numId="13" w16cid:durableId="238372002">
    <w:abstractNumId w:val="27"/>
  </w:num>
  <w:num w:numId="14" w16cid:durableId="1500463323">
    <w:abstractNumId w:val="18"/>
  </w:num>
  <w:num w:numId="15" w16cid:durableId="166867567">
    <w:abstractNumId w:val="17"/>
  </w:num>
  <w:num w:numId="16" w16cid:durableId="395128004">
    <w:abstractNumId w:val="24"/>
  </w:num>
  <w:num w:numId="17" w16cid:durableId="732317236">
    <w:abstractNumId w:val="0"/>
  </w:num>
  <w:num w:numId="18" w16cid:durableId="1370716287">
    <w:abstractNumId w:val="7"/>
  </w:num>
  <w:num w:numId="19" w16cid:durableId="2024622138">
    <w:abstractNumId w:val="6"/>
  </w:num>
  <w:num w:numId="20" w16cid:durableId="550847860">
    <w:abstractNumId w:val="11"/>
  </w:num>
  <w:num w:numId="21" w16cid:durableId="681205439">
    <w:abstractNumId w:val="13"/>
  </w:num>
  <w:num w:numId="22" w16cid:durableId="609556352">
    <w:abstractNumId w:val="3"/>
  </w:num>
  <w:num w:numId="23" w16cid:durableId="1420560848">
    <w:abstractNumId w:val="14"/>
  </w:num>
  <w:num w:numId="24" w16cid:durableId="849565474">
    <w:abstractNumId w:val="5"/>
  </w:num>
  <w:num w:numId="25" w16cid:durableId="1656643959">
    <w:abstractNumId w:val="1"/>
  </w:num>
  <w:num w:numId="26" w16cid:durableId="1275870216">
    <w:abstractNumId w:val="16"/>
  </w:num>
  <w:num w:numId="27" w16cid:durableId="826285452">
    <w:abstractNumId w:val="15"/>
  </w:num>
  <w:num w:numId="28" w16cid:durableId="3530700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3D6"/>
    <w:rsid w:val="000468E8"/>
    <w:rsid w:val="00054606"/>
    <w:rsid w:val="000931B5"/>
    <w:rsid w:val="000975D6"/>
    <w:rsid w:val="000C52D8"/>
    <w:rsid w:val="00101F8F"/>
    <w:rsid w:val="00112B96"/>
    <w:rsid w:val="00130850"/>
    <w:rsid w:val="00157CB5"/>
    <w:rsid w:val="00195792"/>
    <w:rsid w:val="00197624"/>
    <w:rsid w:val="001D064F"/>
    <w:rsid w:val="001E383A"/>
    <w:rsid w:val="001F5CA8"/>
    <w:rsid w:val="00211125"/>
    <w:rsid w:val="00221872"/>
    <w:rsid w:val="0022512B"/>
    <w:rsid w:val="002404EF"/>
    <w:rsid w:val="002765F8"/>
    <w:rsid w:val="00283922"/>
    <w:rsid w:val="002842A5"/>
    <w:rsid w:val="002B4ADF"/>
    <w:rsid w:val="002D2429"/>
    <w:rsid w:val="002D6315"/>
    <w:rsid w:val="002F5126"/>
    <w:rsid w:val="002F7608"/>
    <w:rsid w:val="00321781"/>
    <w:rsid w:val="0032517B"/>
    <w:rsid w:val="003279C4"/>
    <w:rsid w:val="003472C5"/>
    <w:rsid w:val="00367810"/>
    <w:rsid w:val="00386781"/>
    <w:rsid w:val="00392D2F"/>
    <w:rsid w:val="003A2B04"/>
    <w:rsid w:val="003C7C4A"/>
    <w:rsid w:val="003F1ABA"/>
    <w:rsid w:val="003F7075"/>
    <w:rsid w:val="004000BD"/>
    <w:rsid w:val="00421FF5"/>
    <w:rsid w:val="004241D8"/>
    <w:rsid w:val="00426F66"/>
    <w:rsid w:val="00437DE9"/>
    <w:rsid w:val="00444572"/>
    <w:rsid w:val="00446E5B"/>
    <w:rsid w:val="00461D07"/>
    <w:rsid w:val="00473F3B"/>
    <w:rsid w:val="004A48DB"/>
    <w:rsid w:val="004C7016"/>
    <w:rsid w:val="004D1888"/>
    <w:rsid w:val="00532608"/>
    <w:rsid w:val="00597FB3"/>
    <w:rsid w:val="005A00D5"/>
    <w:rsid w:val="005B0035"/>
    <w:rsid w:val="005B2589"/>
    <w:rsid w:val="005C0D85"/>
    <w:rsid w:val="005D0BA4"/>
    <w:rsid w:val="005D23AF"/>
    <w:rsid w:val="005E1377"/>
    <w:rsid w:val="00622E3B"/>
    <w:rsid w:val="0063742D"/>
    <w:rsid w:val="00671A0F"/>
    <w:rsid w:val="0067278F"/>
    <w:rsid w:val="006801FD"/>
    <w:rsid w:val="00682E8F"/>
    <w:rsid w:val="00686845"/>
    <w:rsid w:val="00695DAD"/>
    <w:rsid w:val="006D71B7"/>
    <w:rsid w:val="007027F0"/>
    <w:rsid w:val="00706CDA"/>
    <w:rsid w:val="00711F5C"/>
    <w:rsid w:val="00714B1D"/>
    <w:rsid w:val="00716A9E"/>
    <w:rsid w:val="00717C75"/>
    <w:rsid w:val="00725573"/>
    <w:rsid w:val="007C6931"/>
    <w:rsid w:val="007D4205"/>
    <w:rsid w:val="007D73D6"/>
    <w:rsid w:val="007E0627"/>
    <w:rsid w:val="00830FEF"/>
    <w:rsid w:val="008316F0"/>
    <w:rsid w:val="0083425F"/>
    <w:rsid w:val="00854616"/>
    <w:rsid w:val="008905AF"/>
    <w:rsid w:val="00891193"/>
    <w:rsid w:val="008A260C"/>
    <w:rsid w:val="008F0EEF"/>
    <w:rsid w:val="0091256C"/>
    <w:rsid w:val="009230F2"/>
    <w:rsid w:val="009257E2"/>
    <w:rsid w:val="009504B0"/>
    <w:rsid w:val="009618C9"/>
    <w:rsid w:val="00965799"/>
    <w:rsid w:val="009726E5"/>
    <w:rsid w:val="00980062"/>
    <w:rsid w:val="009836AA"/>
    <w:rsid w:val="00993BA7"/>
    <w:rsid w:val="009B0AF2"/>
    <w:rsid w:val="009B327C"/>
    <w:rsid w:val="009C340B"/>
    <w:rsid w:val="009D6A1E"/>
    <w:rsid w:val="009E4204"/>
    <w:rsid w:val="00A20919"/>
    <w:rsid w:val="00A26A41"/>
    <w:rsid w:val="00A314AB"/>
    <w:rsid w:val="00A535CC"/>
    <w:rsid w:val="00A568FA"/>
    <w:rsid w:val="00AC26FE"/>
    <w:rsid w:val="00AC7F48"/>
    <w:rsid w:val="00AD6294"/>
    <w:rsid w:val="00AE2FEE"/>
    <w:rsid w:val="00AF0E3C"/>
    <w:rsid w:val="00B129D5"/>
    <w:rsid w:val="00B41EF4"/>
    <w:rsid w:val="00B43F60"/>
    <w:rsid w:val="00B6066C"/>
    <w:rsid w:val="00B6190A"/>
    <w:rsid w:val="00B8554F"/>
    <w:rsid w:val="00B9161B"/>
    <w:rsid w:val="00BA7DEB"/>
    <w:rsid w:val="00BE734D"/>
    <w:rsid w:val="00C00E6D"/>
    <w:rsid w:val="00C11AF3"/>
    <w:rsid w:val="00C22CBF"/>
    <w:rsid w:val="00C245F9"/>
    <w:rsid w:val="00C309DE"/>
    <w:rsid w:val="00C31DA1"/>
    <w:rsid w:val="00C33BA8"/>
    <w:rsid w:val="00C519E3"/>
    <w:rsid w:val="00C66BC1"/>
    <w:rsid w:val="00C747BD"/>
    <w:rsid w:val="00C900E8"/>
    <w:rsid w:val="00CB5563"/>
    <w:rsid w:val="00CC4C05"/>
    <w:rsid w:val="00CF1E6E"/>
    <w:rsid w:val="00CF40BD"/>
    <w:rsid w:val="00D0591A"/>
    <w:rsid w:val="00D10747"/>
    <w:rsid w:val="00D1118E"/>
    <w:rsid w:val="00D60E8F"/>
    <w:rsid w:val="00D77216"/>
    <w:rsid w:val="00D95EB4"/>
    <w:rsid w:val="00D97E93"/>
    <w:rsid w:val="00DB1304"/>
    <w:rsid w:val="00DE0D44"/>
    <w:rsid w:val="00DE1997"/>
    <w:rsid w:val="00DF435E"/>
    <w:rsid w:val="00E039B5"/>
    <w:rsid w:val="00E063FE"/>
    <w:rsid w:val="00E312F3"/>
    <w:rsid w:val="00E7402F"/>
    <w:rsid w:val="00E9008A"/>
    <w:rsid w:val="00E93B2C"/>
    <w:rsid w:val="00E95EE4"/>
    <w:rsid w:val="00ED5AF9"/>
    <w:rsid w:val="00F005C9"/>
    <w:rsid w:val="00F01BA4"/>
    <w:rsid w:val="00F0342C"/>
    <w:rsid w:val="00F213E3"/>
    <w:rsid w:val="00F256D3"/>
    <w:rsid w:val="00F40B97"/>
    <w:rsid w:val="00F638D6"/>
    <w:rsid w:val="00F72AE3"/>
    <w:rsid w:val="00F7380F"/>
    <w:rsid w:val="00FB2F1F"/>
    <w:rsid w:val="00FC376B"/>
    <w:rsid w:val="00FD146E"/>
    <w:rsid w:val="00FD5C8B"/>
    <w:rsid w:val="00FE5048"/>
    <w:rsid w:val="00FF2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54EE3B"/>
  <w15:docId w15:val="{667AEAC5-5F78-47E5-AC22-14BC13EE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2CBF"/>
    <w:rPr>
      <w:sz w:val="24"/>
      <w:szCs w:val="24"/>
    </w:rPr>
  </w:style>
  <w:style w:type="paragraph" w:styleId="Heading1">
    <w:name w:val="heading 1"/>
    <w:basedOn w:val="Normal"/>
    <w:next w:val="Normal"/>
    <w:qFormat/>
    <w:rsid w:val="00C22CBF"/>
    <w:pPr>
      <w:keepNext/>
      <w:spacing w:before="240" w:after="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qFormat/>
    <w:rsid w:val="00C22CBF"/>
    <w:pPr>
      <w:keepNext/>
      <w:pBdr>
        <w:bottom w:val="single" w:sz="4" w:space="1" w:color="000080"/>
      </w:pBdr>
      <w:spacing w:before="120" w:after="12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22CB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22CBF"/>
    <w:pPr>
      <w:tabs>
        <w:tab w:val="center" w:pos="4320"/>
        <w:tab w:val="right" w:pos="8640"/>
      </w:tabs>
    </w:pPr>
  </w:style>
  <w:style w:type="character" w:customStyle="1" w:styleId="Heading2Char">
    <w:name w:val="Heading 2 Char"/>
    <w:basedOn w:val="DefaultParagraphFont"/>
    <w:link w:val="Heading2"/>
    <w:rsid w:val="00C22CBF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2D6315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F70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F707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D24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1194/jlr.D700041-JLR2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0F91D7-686D-4891-A375-99C675058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1574</TotalTime>
  <Pages>4</Pages>
  <Words>745</Words>
  <Characters>4560</Characters>
  <Application>Microsoft Office Word</Application>
  <DocSecurity>0</DocSecurity>
  <Lines>168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Operating Procedure</vt:lpstr>
    </vt:vector>
  </TitlesOfParts>
  <Company>user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Operating Procedure</dc:title>
  <dc:subject/>
  <dc:creator>user</dc:creator>
  <cp:keywords/>
  <dc:description/>
  <cp:lastModifiedBy>Alan Maschek</cp:lastModifiedBy>
  <cp:revision>8</cp:revision>
  <cp:lastPrinted>2017-09-20T20:59:00Z</cp:lastPrinted>
  <dcterms:created xsi:type="dcterms:W3CDTF">2025-08-12T17:34:00Z</dcterms:created>
  <dcterms:modified xsi:type="dcterms:W3CDTF">2026-03-18T21:54:00Z</dcterms:modified>
</cp:coreProperties>
</file>