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D7D7B" w14:textId="77777777" w:rsidR="008612C6" w:rsidRPr="008612C6" w:rsidRDefault="008612C6" w:rsidP="008612C6">
      <w:pPr>
        <w:spacing w:line="276" w:lineRule="auto"/>
        <w:rPr>
          <w:rFonts w:asciiTheme="minorHAnsi" w:hAnsiTheme="minorHAnsi" w:cstheme="minorHAnsi"/>
          <w:b/>
          <w:bCs/>
          <w:sz w:val="20"/>
          <w:szCs w:val="20"/>
        </w:rPr>
      </w:pPr>
      <w:r w:rsidRPr="008612C6">
        <w:rPr>
          <w:rFonts w:asciiTheme="minorHAnsi" w:hAnsiTheme="minorHAnsi" w:cstheme="minorHAnsi"/>
          <w:b/>
          <w:bCs/>
          <w:sz w:val="20"/>
          <w:szCs w:val="20"/>
        </w:rPr>
        <w:t>Lipid Extraction from Plasma and Serum Using an MTBE-Based (Matyash) Method</w:t>
      </w:r>
    </w:p>
    <w:p w14:paraId="75B7BCAE" w14:textId="77777777" w:rsidR="00D01E7E" w:rsidRDefault="00D01E7E" w:rsidP="00D01E7E">
      <w:pPr>
        <w:spacing w:line="276" w:lineRule="auto"/>
        <w:rPr>
          <w:rFonts w:asciiTheme="minorHAnsi" w:hAnsiTheme="minorHAnsi" w:cstheme="minorHAnsi"/>
          <w:b/>
          <w:bCs/>
          <w:sz w:val="16"/>
          <w:szCs w:val="16"/>
        </w:rPr>
      </w:pPr>
    </w:p>
    <w:p w14:paraId="7F3F8545" w14:textId="1A2BE36F" w:rsidR="007A7FB7" w:rsidRPr="006D71B7" w:rsidRDefault="007A7FB7" w:rsidP="007A7FB7">
      <w:pPr>
        <w:pStyle w:val="Heading2"/>
        <w:rPr>
          <w:rFonts w:asciiTheme="minorHAnsi" w:hAnsiTheme="minorHAnsi" w:cstheme="minorHAnsi"/>
          <w:sz w:val="20"/>
          <w:szCs w:val="20"/>
        </w:rPr>
      </w:pPr>
      <w:r>
        <w:rPr>
          <w:rFonts w:asciiTheme="minorHAnsi" w:hAnsiTheme="minorHAnsi" w:cstheme="minorHAnsi"/>
          <w:sz w:val="20"/>
          <w:szCs w:val="20"/>
        </w:rPr>
        <w:t>1.</w:t>
      </w:r>
      <w:r w:rsidRPr="006D71B7">
        <w:rPr>
          <w:rFonts w:asciiTheme="minorHAnsi" w:hAnsiTheme="minorHAnsi" w:cstheme="minorHAnsi"/>
          <w:sz w:val="20"/>
          <w:szCs w:val="20"/>
        </w:rPr>
        <w:tab/>
      </w:r>
      <w:r>
        <w:rPr>
          <w:rFonts w:asciiTheme="minorHAnsi" w:hAnsiTheme="minorHAnsi" w:cstheme="minorHAnsi"/>
          <w:sz w:val="20"/>
          <w:szCs w:val="20"/>
        </w:rPr>
        <w:t>Purpose</w:t>
      </w:r>
    </w:p>
    <w:p w14:paraId="79B71C6A" w14:textId="6C0E0EAD" w:rsidR="007A7FB7" w:rsidRPr="007A7FB7" w:rsidRDefault="00790C5F" w:rsidP="00D01E7E">
      <w:pPr>
        <w:spacing w:line="276" w:lineRule="auto"/>
        <w:rPr>
          <w:rFonts w:asciiTheme="minorHAnsi" w:hAnsiTheme="minorHAnsi" w:cstheme="minorHAnsi"/>
          <w:sz w:val="20"/>
          <w:szCs w:val="20"/>
        </w:rPr>
      </w:pPr>
      <w:r w:rsidRPr="00790C5F">
        <w:rPr>
          <w:rFonts w:asciiTheme="minorHAnsi" w:eastAsia="inter" w:hAnsiTheme="minorHAnsi" w:cstheme="minorHAnsi"/>
          <w:color w:val="000000"/>
          <w:sz w:val="20"/>
          <w:szCs w:val="20"/>
        </w:rPr>
        <w:t>This SOP describes a standardized MTBE-based lipid extraction procedure for human plasma and serum samples for LC–MS lipidomics analysis. The method is designed to enable broad lipid class coverage with consistent recovery, reproducibility, and comparability across targeted and untargeted workflows</w:t>
      </w:r>
      <w:r w:rsidR="007A7FB7" w:rsidRPr="00216FAB">
        <w:rPr>
          <w:rFonts w:asciiTheme="minorHAnsi" w:eastAsia="inter" w:hAnsiTheme="minorHAnsi" w:cstheme="minorHAnsi"/>
          <w:color w:val="000000"/>
          <w:sz w:val="20"/>
          <w:szCs w:val="20"/>
        </w:rPr>
        <w:t>.</w:t>
      </w:r>
      <w:r w:rsidR="007A7FB7" w:rsidRPr="00216FAB">
        <w:rPr>
          <w:rFonts w:asciiTheme="minorHAnsi" w:hAnsiTheme="minorHAnsi" w:cstheme="minorHAnsi"/>
          <w:sz w:val="16"/>
          <w:szCs w:val="16"/>
        </w:rPr>
        <w:t xml:space="preserve"> </w:t>
      </w:r>
    </w:p>
    <w:p w14:paraId="20BA0B42" w14:textId="1F5847D4" w:rsidR="00D01E7E" w:rsidRPr="006D71B7" w:rsidRDefault="007A7FB7" w:rsidP="00D01E7E">
      <w:pPr>
        <w:pStyle w:val="Heading2"/>
        <w:rPr>
          <w:rFonts w:asciiTheme="minorHAnsi" w:hAnsiTheme="minorHAnsi" w:cstheme="minorHAnsi"/>
          <w:sz w:val="20"/>
          <w:szCs w:val="20"/>
        </w:rPr>
      </w:pPr>
      <w:r>
        <w:rPr>
          <w:rFonts w:asciiTheme="minorHAnsi" w:hAnsiTheme="minorHAnsi" w:cstheme="minorHAnsi"/>
          <w:sz w:val="20"/>
          <w:szCs w:val="20"/>
        </w:rPr>
        <w:t>2</w:t>
      </w:r>
      <w:r w:rsidR="00D01E7E" w:rsidRPr="006D71B7">
        <w:rPr>
          <w:rFonts w:asciiTheme="minorHAnsi" w:hAnsiTheme="minorHAnsi" w:cstheme="minorHAnsi"/>
          <w:sz w:val="20"/>
          <w:szCs w:val="20"/>
        </w:rPr>
        <w:t>.</w:t>
      </w:r>
      <w:r w:rsidR="00D01E7E" w:rsidRPr="006D71B7">
        <w:rPr>
          <w:rFonts w:asciiTheme="minorHAnsi" w:hAnsiTheme="minorHAnsi" w:cstheme="minorHAnsi"/>
          <w:sz w:val="20"/>
          <w:szCs w:val="20"/>
        </w:rPr>
        <w:tab/>
      </w:r>
      <w:r w:rsidR="00D01E7E">
        <w:rPr>
          <w:rFonts w:asciiTheme="minorHAnsi" w:hAnsiTheme="minorHAnsi" w:cstheme="minorHAnsi"/>
          <w:sz w:val="20"/>
          <w:szCs w:val="20"/>
        </w:rPr>
        <w:t>Scope</w:t>
      </w:r>
    </w:p>
    <w:p w14:paraId="6FC46CE1" w14:textId="6662EED7" w:rsidR="00D01E7E" w:rsidRPr="00E4391A" w:rsidRDefault="00790C5F" w:rsidP="00D01E7E">
      <w:pPr>
        <w:spacing w:line="276" w:lineRule="auto"/>
        <w:rPr>
          <w:rFonts w:asciiTheme="minorHAnsi" w:hAnsiTheme="minorHAnsi" w:cstheme="minorHAnsi"/>
          <w:sz w:val="20"/>
          <w:szCs w:val="20"/>
        </w:rPr>
      </w:pPr>
      <w:r w:rsidRPr="00790C5F">
        <w:rPr>
          <w:rFonts w:asciiTheme="minorHAnsi" w:hAnsiTheme="minorHAnsi" w:cstheme="minorHAnsi"/>
          <w:sz w:val="20"/>
          <w:szCs w:val="20"/>
        </w:rPr>
        <w:t xml:space="preserve">This SOP applies to the extraction of lipids from human or animal plasma and serum using a biphasic MTBE/methanol/water system </w:t>
      </w:r>
      <w:r>
        <w:rPr>
          <w:rFonts w:asciiTheme="minorHAnsi" w:hAnsiTheme="minorHAnsi" w:cstheme="minorHAnsi"/>
          <w:sz w:val="20"/>
          <w:szCs w:val="20"/>
        </w:rPr>
        <w:t>modified</w:t>
      </w:r>
      <w:r w:rsidRPr="00790C5F">
        <w:rPr>
          <w:rFonts w:asciiTheme="minorHAnsi" w:hAnsiTheme="minorHAnsi" w:cstheme="minorHAnsi"/>
          <w:sz w:val="20"/>
          <w:szCs w:val="20"/>
        </w:rPr>
        <w:t xml:space="preserve"> from Matyash et al. (2008). The method is compatible with LC–MS-based targeted and untargeted lipidomics workflows, including sphingolipid analysis and global lipid profiling.</w:t>
      </w:r>
      <w:r>
        <w:rPr>
          <w:rFonts w:asciiTheme="minorHAnsi" w:hAnsiTheme="minorHAnsi" w:cstheme="minorHAnsi"/>
          <w:sz w:val="20"/>
          <w:szCs w:val="20"/>
        </w:rPr>
        <w:t xml:space="preserve"> </w:t>
      </w:r>
      <w:r w:rsidRPr="00790C5F">
        <w:rPr>
          <w:rFonts w:asciiTheme="minorHAnsi" w:hAnsiTheme="minorHAnsi" w:cstheme="minorHAnsi"/>
          <w:sz w:val="20"/>
          <w:szCs w:val="20"/>
        </w:rPr>
        <w:t>This procedure is optimized for plasma and serum matrices. Application to other biological fluids or tissues may require additional optimization and validation.</w:t>
      </w:r>
      <w:r w:rsidR="00EE5CB4">
        <w:rPr>
          <w:rFonts w:asciiTheme="minorHAnsi" w:hAnsiTheme="minorHAnsi" w:cstheme="minorHAnsi"/>
          <w:sz w:val="20"/>
          <w:szCs w:val="20"/>
        </w:rPr>
        <w:t xml:space="preserve"> </w:t>
      </w:r>
      <w:proofErr w:type="gramStart"/>
      <w:r w:rsidR="00BB1F8F" w:rsidRPr="00BB1F8F">
        <w:rPr>
          <w:rFonts w:asciiTheme="minorHAnsi" w:hAnsiTheme="minorHAnsi" w:cstheme="minorHAnsi"/>
          <w:sz w:val="20"/>
          <w:szCs w:val="20"/>
        </w:rPr>
        <w:t>Process</w:t>
      </w:r>
      <w:proofErr w:type="gramEnd"/>
      <w:r w:rsidR="00BB1F8F" w:rsidRPr="00BB1F8F">
        <w:rPr>
          <w:rFonts w:asciiTheme="minorHAnsi" w:hAnsiTheme="minorHAnsi" w:cstheme="minorHAnsi"/>
          <w:sz w:val="20"/>
          <w:szCs w:val="20"/>
        </w:rPr>
        <w:t xml:space="preserve"> blanks and pooled QC samples must be included with each batch of samples to monitor background contamination, carryover, and analytical performance.</w:t>
      </w:r>
    </w:p>
    <w:p w14:paraId="74A87538" w14:textId="1FEEAED3" w:rsidR="007A7FB7" w:rsidRPr="006D71B7" w:rsidRDefault="007A7FB7" w:rsidP="007A7FB7">
      <w:pPr>
        <w:pStyle w:val="Heading2"/>
        <w:rPr>
          <w:rFonts w:asciiTheme="minorHAnsi" w:hAnsiTheme="minorHAnsi" w:cstheme="minorHAnsi"/>
          <w:sz w:val="20"/>
          <w:szCs w:val="20"/>
        </w:rPr>
      </w:pPr>
      <w:r>
        <w:rPr>
          <w:rFonts w:asciiTheme="minorHAnsi" w:hAnsiTheme="minorHAnsi" w:cstheme="minorHAnsi"/>
          <w:sz w:val="20"/>
          <w:szCs w:val="20"/>
        </w:rPr>
        <w:t>3.</w:t>
      </w:r>
      <w:r w:rsidRPr="006D71B7">
        <w:rPr>
          <w:rFonts w:asciiTheme="minorHAnsi" w:hAnsiTheme="minorHAnsi" w:cstheme="minorHAnsi"/>
          <w:sz w:val="20"/>
          <w:szCs w:val="20"/>
        </w:rPr>
        <w:tab/>
      </w:r>
      <w:r>
        <w:rPr>
          <w:rFonts w:asciiTheme="minorHAnsi" w:hAnsiTheme="minorHAnsi" w:cstheme="minorHAnsi"/>
          <w:sz w:val="20"/>
          <w:szCs w:val="20"/>
        </w:rPr>
        <w:t>Responsibility</w:t>
      </w:r>
    </w:p>
    <w:p w14:paraId="1C42C355" w14:textId="593DC993" w:rsidR="006E742C" w:rsidRPr="00790C5F" w:rsidRDefault="00790C5F" w:rsidP="006E742C">
      <w:pPr>
        <w:pStyle w:val="ListParagraph"/>
        <w:numPr>
          <w:ilvl w:val="0"/>
          <w:numId w:val="38"/>
        </w:numPr>
        <w:spacing w:line="276" w:lineRule="auto"/>
        <w:rPr>
          <w:rFonts w:asciiTheme="minorHAnsi"/>
          <w:sz w:val="20"/>
          <w:szCs w:val="20"/>
        </w:rPr>
      </w:pPr>
      <w:r w:rsidRPr="00790C5F">
        <w:rPr>
          <w:rFonts w:asciiTheme="minorHAnsi" w:eastAsia="inter" w:cs="inter"/>
          <w:color w:val="000000"/>
          <w:sz w:val="20"/>
          <w:szCs w:val="20"/>
        </w:rPr>
        <w:t>Laboratory</w:t>
      </w:r>
      <w:r w:rsidRPr="00790C5F">
        <w:rPr>
          <w:rFonts w:asciiTheme="minorHAnsi" w:eastAsia="inter" w:cs="inter"/>
          <w:color w:val="000000"/>
          <w:sz w:val="20"/>
          <w:szCs w:val="20"/>
        </w:rPr>
        <w:t xml:space="preserve"> personnel are responsible for performing this procedure as written. The laboratory manager or designated supervisor is responsible for personnel training, ensuring compliance, and maintaining periodic review and updates of this SOP</w:t>
      </w:r>
      <w:r>
        <w:rPr>
          <w:rFonts w:asciiTheme="minorHAnsi" w:eastAsia="inter" w:cs="inter"/>
          <w:color w:val="000000"/>
          <w:sz w:val="20"/>
          <w:szCs w:val="20"/>
        </w:rPr>
        <w:t>.</w:t>
      </w:r>
    </w:p>
    <w:p w14:paraId="0F5BC164" w14:textId="0D880E1A" w:rsidR="00D01E7E" w:rsidRDefault="007A7FB7" w:rsidP="00D01E7E">
      <w:pPr>
        <w:pStyle w:val="Heading2"/>
        <w:pBdr>
          <w:bottom w:val="single" w:sz="4" w:space="2" w:color="000080"/>
        </w:pBdr>
        <w:rPr>
          <w:rFonts w:asciiTheme="minorHAnsi" w:hAnsiTheme="minorHAnsi" w:cstheme="minorHAnsi"/>
          <w:sz w:val="20"/>
          <w:szCs w:val="20"/>
        </w:rPr>
      </w:pPr>
      <w:r>
        <w:rPr>
          <w:rFonts w:asciiTheme="minorHAnsi" w:hAnsiTheme="minorHAnsi" w:cstheme="minorHAnsi"/>
          <w:sz w:val="20"/>
          <w:szCs w:val="20"/>
        </w:rPr>
        <w:t>4</w:t>
      </w:r>
      <w:r w:rsidR="00D01E7E" w:rsidRPr="006D71B7">
        <w:rPr>
          <w:rFonts w:asciiTheme="minorHAnsi" w:hAnsiTheme="minorHAnsi" w:cstheme="minorHAnsi"/>
          <w:sz w:val="20"/>
          <w:szCs w:val="20"/>
        </w:rPr>
        <w:t>.</w:t>
      </w:r>
      <w:r w:rsidR="00D01E7E" w:rsidRPr="006D71B7">
        <w:rPr>
          <w:rFonts w:asciiTheme="minorHAnsi" w:hAnsiTheme="minorHAnsi" w:cstheme="minorHAnsi"/>
          <w:sz w:val="20"/>
          <w:szCs w:val="20"/>
        </w:rPr>
        <w:tab/>
      </w:r>
      <w:bookmarkStart w:id="0" w:name="_Hlk205469065"/>
      <w:r w:rsidR="00D01E7E">
        <w:rPr>
          <w:rFonts w:asciiTheme="minorHAnsi" w:hAnsiTheme="minorHAnsi" w:cstheme="minorHAnsi"/>
          <w:sz w:val="20"/>
          <w:szCs w:val="20"/>
        </w:rPr>
        <w:t>Safety Considerations</w:t>
      </w:r>
    </w:p>
    <w:p w14:paraId="09918AD9" w14:textId="4348DA1C" w:rsidR="00D01E7E" w:rsidRPr="00790C5F" w:rsidRDefault="00790C5F" w:rsidP="00AA6C9A">
      <w:pPr>
        <w:pStyle w:val="ListParagraph"/>
        <w:numPr>
          <w:ilvl w:val="0"/>
          <w:numId w:val="30"/>
        </w:numPr>
        <w:spacing w:after="160" w:line="276" w:lineRule="auto"/>
        <w:rPr>
          <w:rFonts w:asciiTheme="minorHAnsi" w:hAnsiTheme="minorHAnsi" w:cstheme="minorHAnsi"/>
          <w:sz w:val="20"/>
          <w:szCs w:val="20"/>
        </w:rPr>
      </w:pPr>
      <w:r w:rsidRPr="00790C5F">
        <w:rPr>
          <w:rFonts w:asciiTheme="minorHAnsi" w:hAnsiTheme="minorHAnsi" w:cstheme="minorHAnsi"/>
          <w:sz w:val="20"/>
          <w:szCs w:val="20"/>
        </w:rPr>
        <w:t>Perform all procedures involving organic solvents in a certified chemical fume hood.</w:t>
      </w:r>
      <w:r w:rsidRPr="00790C5F">
        <w:rPr>
          <w:rFonts w:asciiTheme="minorHAnsi" w:hAnsiTheme="minorHAnsi" w:cstheme="minorHAnsi"/>
          <w:sz w:val="20"/>
          <w:szCs w:val="20"/>
        </w:rPr>
        <w:t xml:space="preserve"> </w:t>
      </w:r>
      <w:r w:rsidRPr="00790C5F">
        <w:rPr>
          <w:rFonts w:asciiTheme="minorHAnsi" w:hAnsiTheme="minorHAnsi" w:cstheme="minorHAnsi"/>
          <w:sz w:val="20"/>
          <w:szCs w:val="20"/>
        </w:rPr>
        <w:t xml:space="preserve">Wear appropriate personal protective equipment (PPE), including lab coat, safety glasses, and chemically resistant gloves. MTBE, methanol, acetonitrile, and isopropanol are flammable and toxic; refer to Safety Data Sheets (SDS) prior to use. </w:t>
      </w:r>
      <w:proofErr w:type="gramStart"/>
      <w:r w:rsidRPr="00790C5F">
        <w:rPr>
          <w:rFonts w:asciiTheme="minorHAnsi" w:hAnsiTheme="minorHAnsi" w:cstheme="minorHAnsi"/>
          <w:sz w:val="20"/>
          <w:szCs w:val="20"/>
        </w:rPr>
        <w:t>Handle</w:t>
      </w:r>
      <w:proofErr w:type="gramEnd"/>
      <w:r w:rsidRPr="00790C5F">
        <w:rPr>
          <w:rFonts w:asciiTheme="minorHAnsi" w:hAnsiTheme="minorHAnsi" w:cstheme="minorHAnsi"/>
          <w:sz w:val="20"/>
          <w:szCs w:val="20"/>
        </w:rPr>
        <w:t xml:space="preserve"> all biological samples </w:t>
      </w:r>
      <w:proofErr w:type="gramStart"/>
      <w:r w:rsidRPr="00790C5F">
        <w:rPr>
          <w:rFonts w:asciiTheme="minorHAnsi" w:hAnsiTheme="minorHAnsi" w:cstheme="minorHAnsi"/>
          <w:sz w:val="20"/>
          <w:szCs w:val="20"/>
        </w:rPr>
        <w:t>as</w:t>
      </w:r>
      <w:proofErr w:type="gramEnd"/>
      <w:r w:rsidRPr="00790C5F">
        <w:rPr>
          <w:rFonts w:asciiTheme="minorHAnsi" w:hAnsiTheme="minorHAnsi" w:cstheme="minorHAnsi"/>
          <w:sz w:val="20"/>
          <w:szCs w:val="20"/>
        </w:rPr>
        <w:t xml:space="preserve"> potentially hazardous. Dispose of organic solvents and biological waste in accordance with institutional and regulatory guidelines.</w:t>
      </w:r>
    </w:p>
    <w:bookmarkEnd w:id="0"/>
    <w:p w14:paraId="5DB8959E" w14:textId="6D2C6BAB" w:rsidR="00D01E7E" w:rsidRPr="006D71B7" w:rsidRDefault="007A7FB7" w:rsidP="00D01E7E">
      <w:pPr>
        <w:pStyle w:val="Heading2"/>
        <w:rPr>
          <w:rFonts w:asciiTheme="minorHAnsi" w:hAnsiTheme="minorHAnsi" w:cstheme="minorHAnsi"/>
          <w:sz w:val="20"/>
          <w:szCs w:val="20"/>
        </w:rPr>
      </w:pPr>
      <w:r>
        <w:rPr>
          <w:rFonts w:asciiTheme="minorHAnsi" w:hAnsiTheme="minorHAnsi" w:cstheme="minorHAnsi"/>
          <w:sz w:val="20"/>
          <w:szCs w:val="20"/>
        </w:rPr>
        <w:t>5</w:t>
      </w:r>
      <w:r w:rsidR="00D01E7E" w:rsidRPr="006D71B7">
        <w:rPr>
          <w:rFonts w:asciiTheme="minorHAnsi" w:hAnsiTheme="minorHAnsi" w:cstheme="minorHAnsi"/>
          <w:sz w:val="20"/>
          <w:szCs w:val="20"/>
        </w:rPr>
        <w:t>.</w:t>
      </w:r>
      <w:r w:rsidR="00D01E7E" w:rsidRPr="006D71B7">
        <w:rPr>
          <w:rFonts w:asciiTheme="minorHAnsi" w:hAnsiTheme="minorHAnsi" w:cstheme="minorHAnsi"/>
          <w:sz w:val="20"/>
          <w:szCs w:val="20"/>
        </w:rPr>
        <w:tab/>
      </w:r>
      <w:r w:rsidR="00D01E7E">
        <w:rPr>
          <w:rFonts w:asciiTheme="minorHAnsi" w:hAnsiTheme="minorHAnsi" w:cstheme="minorHAnsi"/>
          <w:sz w:val="20"/>
          <w:szCs w:val="20"/>
        </w:rPr>
        <w:t>Materials and Reagents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13"/>
        <w:gridCol w:w="4499"/>
      </w:tblGrid>
      <w:tr w:rsidR="00D01E7E" w:rsidRPr="006D2A6E" w14:paraId="4D1507F5" w14:textId="77777777" w:rsidTr="0035049A">
        <w:trPr>
          <w:tblHeader/>
          <w:tblCellSpacing w:w="15" w:type="dxa"/>
        </w:trPr>
        <w:tc>
          <w:tcPr>
            <w:tcW w:w="0" w:type="auto"/>
            <w:vAlign w:val="center"/>
            <w:hideMark/>
          </w:tcPr>
          <w:p w14:paraId="4EA10CD9" w14:textId="77777777" w:rsidR="00D01E7E" w:rsidRPr="006D2A6E" w:rsidRDefault="00D01E7E" w:rsidP="0035049A">
            <w:pPr>
              <w:spacing w:line="276" w:lineRule="auto"/>
              <w:rPr>
                <w:rFonts w:asciiTheme="minorHAnsi" w:hAnsiTheme="minorHAnsi" w:cstheme="minorHAnsi"/>
                <w:b/>
                <w:bCs/>
                <w:sz w:val="20"/>
                <w:szCs w:val="20"/>
              </w:rPr>
            </w:pPr>
            <w:r w:rsidRPr="006D2A6E">
              <w:rPr>
                <w:rFonts w:asciiTheme="minorHAnsi" w:hAnsiTheme="minorHAnsi" w:cstheme="minorHAnsi"/>
                <w:b/>
                <w:bCs/>
                <w:sz w:val="20"/>
                <w:szCs w:val="20"/>
              </w:rPr>
              <w:t>Item</w:t>
            </w:r>
          </w:p>
        </w:tc>
        <w:tc>
          <w:tcPr>
            <w:tcW w:w="0" w:type="auto"/>
            <w:vAlign w:val="center"/>
            <w:hideMark/>
          </w:tcPr>
          <w:p w14:paraId="1376BBF3" w14:textId="77777777" w:rsidR="00D01E7E" w:rsidRPr="006D2A6E" w:rsidRDefault="00D01E7E" w:rsidP="0035049A">
            <w:pPr>
              <w:spacing w:line="276" w:lineRule="auto"/>
              <w:rPr>
                <w:rFonts w:asciiTheme="minorHAnsi" w:hAnsiTheme="minorHAnsi" w:cstheme="minorHAnsi"/>
                <w:b/>
                <w:bCs/>
                <w:sz w:val="20"/>
                <w:szCs w:val="20"/>
              </w:rPr>
            </w:pPr>
            <w:r w:rsidRPr="006D2A6E">
              <w:rPr>
                <w:rFonts w:asciiTheme="minorHAnsi" w:hAnsiTheme="minorHAnsi" w:cstheme="minorHAnsi"/>
                <w:b/>
                <w:bCs/>
                <w:sz w:val="20"/>
                <w:szCs w:val="20"/>
              </w:rPr>
              <w:t>Details</w:t>
            </w:r>
          </w:p>
        </w:tc>
      </w:tr>
      <w:tr w:rsidR="00D01E7E" w:rsidRPr="006D2A6E" w14:paraId="74530D5B" w14:textId="77777777" w:rsidTr="0035049A">
        <w:trPr>
          <w:tblCellSpacing w:w="15" w:type="dxa"/>
        </w:trPr>
        <w:tc>
          <w:tcPr>
            <w:tcW w:w="0" w:type="auto"/>
            <w:vAlign w:val="center"/>
            <w:hideMark/>
          </w:tcPr>
          <w:p w14:paraId="6F0F87A5" w14:textId="0E18634C" w:rsidR="00D01E7E" w:rsidRPr="0093174D" w:rsidRDefault="00D01E7E" w:rsidP="0035049A">
            <w:pPr>
              <w:spacing w:line="276" w:lineRule="auto"/>
              <w:rPr>
                <w:rFonts w:asciiTheme="minorHAnsi" w:hAnsiTheme="minorHAnsi" w:cstheme="minorHAnsi"/>
                <w:sz w:val="20"/>
                <w:szCs w:val="20"/>
              </w:rPr>
            </w:pPr>
            <w:r w:rsidRPr="0093174D">
              <w:rPr>
                <w:rFonts w:asciiTheme="minorHAnsi" w:hAnsiTheme="minorHAnsi" w:cstheme="minorHAnsi"/>
                <w:sz w:val="20"/>
                <w:szCs w:val="20"/>
              </w:rPr>
              <w:t>Methanol</w:t>
            </w:r>
            <w:r w:rsidR="00FA7406">
              <w:rPr>
                <w:rFonts w:asciiTheme="minorHAnsi" w:hAnsiTheme="minorHAnsi" w:cstheme="minorHAnsi"/>
                <w:sz w:val="20"/>
                <w:szCs w:val="20"/>
              </w:rPr>
              <w:t xml:space="preserve"> (MeOH)</w:t>
            </w:r>
          </w:p>
        </w:tc>
        <w:tc>
          <w:tcPr>
            <w:tcW w:w="0" w:type="auto"/>
            <w:vAlign w:val="center"/>
            <w:hideMark/>
          </w:tcPr>
          <w:p w14:paraId="41D3C5AB" w14:textId="77777777" w:rsidR="00D01E7E" w:rsidRPr="0093174D" w:rsidRDefault="00D01E7E" w:rsidP="0035049A">
            <w:pPr>
              <w:spacing w:line="276" w:lineRule="auto"/>
              <w:rPr>
                <w:rFonts w:asciiTheme="minorHAnsi" w:hAnsiTheme="minorHAnsi" w:cstheme="minorHAnsi"/>
                <w:sz w:val="20"/>
                <w:szCs w:val="20"/>
              </w:rPr>
            </w:pPr>
            <w:r w:rsidRPr="0093174D">
              <w:rPr>
                <w:rFonts w:asciiTheme="minorHAnsi" w:hAnsiTheme="minorHAnsi" w:cstheme="minorHAnsi"/>
                <w:sz w:val="20"/>
                <w:szCs w:val="20"/>
              </w:rPr>
              <w:t>LC-MS grade (e.g. Honeywell B&amp;J LC-230-4)</w:t>
            </w:r>
          </w:p>
        </w:tc>
      </w:tr>
      <w:tr w:rsidR="000918ED" w:rsidRPr="006D2A6E" w14:paraId="2F9AD641" w14:textId="77777777" w:rsidTr="0035049A">
        <w:trPr>
          <w:tblCellSpacing w:w="15" w:type="dxa"/>
        </w:trPr>
        <w:tc>
          <w:tcPr>
            <w:tcW w:w="0" w:type="auto"/>
            <w:vAlign w:val="center"/>
          </w:tcPr>
          <w:p w14:paraId="5C8E1D8B" w14:textId="2E138814" w:rsidR="000918ED" w:rsidRPr="0093174D" w:rsidRDefault="000918ED" w:rsidP="0035049A">
            <w:pPr>
              <w:spacing w:line="276" w:lineRule="auto"/>
              <w:rPr>
                <w:rFonts w:asciiTheme="minorHAnsi" w:hAnsiTheme="minorHAnsi" w:cstheme="minorHAnsi"/>
                <w:sz w:val="20"/>
                <w:szCs w:val="20"/>
              </w:rPr>
            </w:pPr>
            <w:r w:rsidRPr="0093174D">
              <w:rPr>
                <w:rFonts w:asciiTheme="minorHAnsi" w:hAnsiTheme="minorHAnsi" w:cstheme="minorHAnsi"/>
                <w:sz w:val="20"/>
                <w:szCs w:val="20"/>
              </w:rPr>
              <w:t>Water</w:t>
            </w:r>
          </w:p>
        </w:tc>
        <w:tc>
          <w:tcPr>
            <w:tcW w:w="0" w:type="auto"/>
            <w:vAlign w:val="center"/>
          </w:tcPr>
          <w:p w14:paraId="531033AA" w14:textId="3E58283B" w:rsidR="000918ED" w:rsidRPr="0093174D" w:rsidRDefault="000918ED" w:rsidP="0035049A">
            <w:pPr>
              <w:spacing w:line="276" w:lineRule="auto"/>
              <w:rPr>
                <w:rFonts w:asciiTheme="minorHAnsi" w:hAnsiTheme="minorHAnsi" w:cstheme="minorHAnsi"/>
                <w:sz w:val="20"/>
                <w:szCs w:val="20"/>
              </w:rPr>
            </w:pPr>
            <w:r w:rsidRPr="0093174D">
              <w:rPr>
                <w:rFonts w:asciiTheme="minorHAnsi" w:hAnsiTheme="minorHAnsi" w:cstheme="minorHAnsi"/>
                <w:sz w:val="20"/>
                <w:szCs w:val="20"/>
              </w:rPr>
              <w:t xml:space="preserve">LC-MS grade (18.2 </w:t>
            </w:r>
            <w:proofErr w:type="spellStart"/>
            <w:r w:rsidRPr="0093174D">
              <w:rPr>
                <w:rFonts w:asciiTheme="minorHAnsi" w:hAnsiTheme="minorHAnsi" w:cstheme="minorHAnsi"/>
                <w:sz w:val="20"/>
                <w:szCs w:val="20"/>
              </w:rPr>
              <w:t>MΩ·cm</w:t>
            </w:r>
            <w:proofErr w:type="spellEnd"/>
            <w:r w:rsidRPr="0093174D">
              <w:rPr>
                <w:rFonts w:asciiTheme="minorHAnsi" w:hAnsiTheme="minorHAnsi" w:cstheme="minorHAnsi"/>
                <w:sz w:val="20"/>
                <w:szCs w:val="20"/>
              </w:rPr>
              <w:t xml:space="preserve"> or equivalent higher-purity) </w:t>
            </w:r>
          </w:p>
        </w:tc>
      </w:tr>
      <w:tr w:rsidR="00D01E7E" w:rsidRPr="006D2A6E" w14:paraId="76AE68A2" w14:textId="77777777" w:rsidTr="0035049A">
        <w:trPr>
          <w:tblCellSpacing w:w="15" w:type="dxa"/>
        </w:trPr>
        <w:tc>
          <w:tcPr>
            <w:tcW w:w="0" w:type="auto"/>
            <w:vAlign w:val="center"/>
            <w:hideMark/>
          </w:tcPr>
          <w:p w14:paraId="31344CE7" w14:textId="3C95B0EE" w:rsidR="0093174D" w:rsidRPr="0093174D" w:rsidRDefault="0093174D" w:rsidP="0093174D">
            <w:pPr>
              <w:rPr>
                <w:rFonts w:asciiTheme="minorHAnsi" w:hAnsiTheme="minorHAnsi" w:cstheme="minorHAnsi"/>
                <w:sz w:val="20"/>
                <w:szCs w:val="20"/>
              </w:rPr>
            </w:pPr>
            <w:proofErr w:type="spellStart"/>
            <w:r w:rsidRPr="0093174D">
              <w:rPr>
                <w:rFonts w:asciiTheme="minorHAnsi" w:hAnsiTheme="minorHAnsi" w:cstheme="minorHAnsi"/>
                <w:sz w:val="20"/>
                <w:szCs w:val="20"/>
              </w:rPr>
              <w:t>Methy-tert</w:t>
            </w:r>
            <w:proofErr w:type="spellEnd"/>
            <w:r w:rsidRPr="0093174D">
              <w:rPr>
                <w:rFonts w:asciiTheme="minorHAnsi" w:hAnsiTheme="minorHAnsi" w:cstheme="minorHAnsi"/>
                <w:sz w:val="20"/>
                <w:szCs w:val="20"/>
              </w:rPr>
              <w:t xml:space="preserve"> </w:t>
            </w:r>
            <w:r w:rsidR="00EE5CB4">
              <w:rPr>
                <w:rFonts w:asciiTheme="minorHAnsi" w:hAnsiTheme="minorHAnsi" w:cstheme="minorHAnsi"/>
                <w:sz w:val="20"/>
                <w:szCs w:val="20"/>
              </w:rPr>
              <w:t>b</w:t>
            </w:r>
            <w:r w:rsidRPr="0093174D">
              <w:rPr>
                <w:rFonts w:asciiTheme="minorHAnsi" w:hAnsiTheme="minorHAnsi" w:cstheme="minorHAnsi"/>
                <w:sz w:val="20"/>
                <w:szCs w:val="20"/>
              </w:rPr>
              <w:t xml:space="preserve">utyl </w:t>
            </w:r>
            <w:r w:rsidR="00EE5CB4">
              <w:rPr>
                <w:rFonts w:asciiTheme="minorHAnsi" w:hAnsiTheme="minorHAnsi" w:cstheme="minorHAnsi"/>
                <w:sz w:val="20"/>
                <w:szCs w:val="20"/>
              </w:rPr>
              <w:t>e</w:t>
            </w:r>
            <w:r w:rsidRPr="0093174D">
              <w:rPr>
                <w:rFonts w:asciiTheme="minorHAnsi" w:hAnsiTheme="minorHAnsi" w:cstheme="minorHAnsi"/>
                <w:sz w:val="20"/>
                <w:szCs w:val="20"/>
              </w:rPr>
              <w:t xml:space="preserve">ther (MTBE)  </w:t>
            </w:r>
          </w:p>
        </w:tc>
        <w:tc>
          <w:tcPr>
            <w:tcW w:w="0" w:type="auto"/>
            <w:vAlign w:val="center"/>
            <w:hideMark/>
          </w:tcPr>
          <w:p w14:paraId="3E7702AC" w14:textId="238DCDC4" w:rsidR="0093174D" w:rsidRPr="0093174D" w:rsidRDefault="0093174D" w:rsidP="0093174D">
            <w:pPr>
              <w:rPr>
                <w:rFonts w:asciiTheme="minorHAnsi" w:hAnsiTheme="minorHAnsi" w:cstheme="minorHAnsi"/>
                <w:sz w:val="20"/>
                <w:szCs w:val="20"/>
              </w:rPr>
            </w:pPr>
            <w:r w:rsidRPr="0093174D">
              <w:rPr>
                <w:rFonts w:asciiTheme="minorHAnsi" w:hAnsiTheme="minorHAnsi" w:cstheme="minorHAnsi"/>
                <w:sz w:val="20"/>
                <w:szCs w:val="20"/>
              </w:rPr>
              <w:t>LC-MS grade (e.g. Fisher E127-4)</w:t>
            </w:r>
          </w:p>
        </w:tc>
      </w:tr>
      <w:tr w:rsidR="000918ED" w:rsidRPr="006D2A6E" w14:paraId="1B9B4A11" w14:textId="77777777" w:rsidTr="0035049A">
        <w:trPr>
          <w:tblCellSpacing w:w="15" w:type="dxa"/>
        </w:trPr>
        <w:tc>
          <w:tcPr>
            <w:tcW w:w="0" w:type="auto"/>
            <w:vAlign w:val="center"/>
          </w:tcPr>
          <w:p w14:paraId="270C95D0" w14:textId="205F2A18" w:rsidR="000918ED" w:rsidRPr="0093174D" w:rsidRDefault="000918ED" w:rsidP="0035049A">
            <w:pPr>
              <w:spacing w:line="276" w:lineRule="auto"/>
              <w:rPr>
                <w:rFonts w:asciiTheme="minorHAnsi" w:hAnsiTheme="minorHAnsi" w:cstheme="minorHAnsi"/>
                <w:sz w:val="20"/>
                <w:szCs w:val="20"/>
              </w:rPr>
            </w:pPr>
            <w:r>
              <w:rPr>
                <w:rFonts w:asciiTheme="minorHAnsi" w:hAnsiTheme="minorHAnsi" w:cstheme="minorHAnsi"/>
                <w:sz w:val="20"/>
                <w:szCs w:val="20"/>
              </w:rPr>
              <w:t>Isoprop</w:t>
            </w:r>
            <w:r w:rsidR="00412A81">
              <w:rPr>
                <w:rFonts w:asciiTheme="minorHAnsi" w:hAnsiTheme="minorHAnsi" w:cstheme="minorHAnsi"/>
                <w:sz w:val="20"/>
                <w:szCs w:val="20"/>
              </w:rPr>
              <w:t>anol</w:t>
            </w:r>
            <w:r>
              <w:rPr>
                <w:rFonts w:asciiTheme="minorHAnsi" w:hAnsiTheme="minorHAnsi" w:cstheme="minorHAnsi"/>
                <w:sz w:val="20"/>
                <w:szCs w:val="20"/>
              </w:rPr>
              <w:t xml:space="preserve"> (IPA)</w:t>
            </w:r>
          </w:p>
        </w:tc>
        <w:tc>
          <w:tcPr>
            <w:tcW w:w="0" w:type="auto"/>
            <w:vAlign w:val="center"/>
          </w:tcPr>
          <w:p w14:paraId="28DC043C" w14:textId="3A89C27A" w:rsidR="000918ED" w:rsidRPr="0093174D" w:rsidRDefault="000918ED" w:rsidP="0035049A">
            <w:pPr>
              <w:spacing w:line="276" w:lineRule="auto"/>
              <w:rPr>
                <w:rFonts w:asciiTheme="minorHAnsi" w:hAnsiTheme="minorHAnsi" w:cstheme="minorHAnsi"/>
                <w:sz w:val="20"/>
                <w:szCs w:val="20"/>
              </w:rPr>
            </w:pPr>
            <w:r>
              <w:rPr>
                <w:rFonts w:asciiTheme="minorHAnsi" w:hAnsiTheme="minorHAnsi" w:cstheme="minorHAnsi"/>
                <w:sz w:val="20"/>
                <w:szCs w:val="20"/>
              </w:rPr>
              <w:t>LC-MS grade</w:t>
            </w:r>
          </w:p>
        </w:tc>
      </w:tr>
      <w:tr w:rsidR="00D01E7E" w:rsidRPr="006D2A6E" w14:paraId="58787F38" w14:textId="77777777" w:rsidTr="0035049A">
        <w:trPr>
          <w:tblCellSpacing w:w="15" w:type="dxa"/>
        </w:trPr>
        <w:tc>
          <w:tcPr>
            <w:tcW w:w="0" w:type="auto"/>
            <w:vAlign w:val="center"/>
            <w:hideMark/>
          </w:tcPr>
          <w:p w14:paraId="472A8AD4" w14:textId="77777777" w:rsidR="00D01E7E" w:rsidRPr="0093174D" w:rsidRDefault="00D01E7E" w:rsidP="0035049A">
            <w:pPr>
              <w:spacing w:line="276" w:lineRule="auto"/>
              <w:rPr>
                <w:rFonts w:asciiTheme="minorHAnsi" w:hAnsiTheme="minorHAnsi" w:cstheme="minorHAnsi"/>
                <w:sz w:val="20"/>
                <w:szCs w:val="20"/>
              </w:rPr>
            </w:pPr>
            <w:r w:rsidRPr="0093174D">
              <w:rPr>
                <w:rFonts w:asciiTheme="minorHAnsi" w:hAnsiTheme="minorHAnsi" w:cstheme="minorHAnsi"/>
                <w:sz w:val="20"/>
                <w:szCs w:val="20"/>
              </w:rPr>
              <w:lastRenderedPageBreak/>
              <w:t>Internal standards</w:t>
            </w:r>
          </w:p>
        </w:tc>
        <w:tc>
          <w:tcPr>
            <w:tcW w:w="0" w:type="auto"/>
            <w:vAlign w:val="center"/>
            <w:hideMark/>
          </w:tcPr>
          <w:p w14:paraId="461CC32D" w14:textId="07DBEB8B" w:rsidR="00D01E7E" w:rsidRPr="0093174D" w:rsidRDefault="00D01E7E" w:rsidP="0035049A">
            <w:pPr>
              <w:spacing w:line="276" w:lineRule="auto"/>
              <w:rPr>
                <w:rFonts w:asciiTheme="minorHAnsi" w:hAnsiTheme="minorHAnsi" w:cstheme="minorHAnsi"/>
                <w:sz w:val="20"/>
                <w:szCs w:val="20"/>
              </w:rPr>
            </w:pPr>
            <w:r w:rsidRPr="0093174D">
              <w:rPr>
                <w:rFonts w:asciiTheme="minorHAnsi" w:hAnsiTheme="minorHAnsi" w:cstheme="minorHAnsi"/>
                <w:sz w:val="20"/>
                <w:szCs w:val="20"/>
              </w:rPr>
              <w:t xml:space="preserve">See Section </w:t>
            </w:r>
            <w:r w:rsidR="00A42787" w:rsidRPr="0093174D">
              <w:rPr>
                <w:rFonts w:asciiTheme="minorHAnsi" w:hAnsiTheme="minorHAnsi" w:cstheme="minorHAnsi"/>
                <w:sz w:val="20"/>
                <w:szCs w:val="20"/>
              </w:rPr>
              <w:t>7</w:t>
            </w:r>
            <w:r w:rsidRPr="0093174D">
              <w:rPr>
                <w:rFonts w:asciiTheme="minorHAnsi" w:hAnsiTheme="minorHAnsi" w:cstheme="minorHAnsi"/>
                <w:sz w:val="20"/>
                <w:szCs w:val="20"/>
              </w:rPr>
              <w:t>.1</w:t>
            </w:r>
          </w:p>
        </w:tc>
      </w:tr>
      <w:tr w:rsidR="00D01E7E" w:rsidRPr="006D2A6E" w14:paraId="4DBFF2EE" w14:textId="77777777" w:rsidTr="0035049A">
        <w:trPr>
          <w:tblCellSpacing w:w="15" w:type="dxa"/>
        </w:trPr>
        <w:tc>
          <w:tcPr>
            <w:tcW w:w="0" w:type="auto"/>
            <w:vAlign w:val="center"/>
            <w:hideMark/>
          </w:tcPr>
          <w:p w14:paraId="21B57A70" w14:textId="77777777" w:rsidR="00D01E7E" w:rsidRPr="006D2A6E" w:rsidRDefault="00D01E7E" w:rsidP="0035049A">
            <w:pPr>
              <w:spacing w:line="276" w:lineRule="auto"/>
              <w:rPr>
                <w:rFonts w:asciiTheme="minorHAnsi" w:hAnsiTheme="minorHAnsi" w:cstheme="minorHAnsi"/>
                <w:sz w:val="20"/>
                <w:szCs w:val="20"/>
              </w:rPr>
            </w:pPr>
            <w:r w:rsidRPr="006D2A6E">
              <w:rPr>
                <w:rFonts w:asciiTheme="minorHAnsi" w:hAnsiTheme="minorHAnsi" w:cstheme="minorHAnsi"/>
                <w:sz w:val="20"/>
                <w:szCs w:val="20"/>
              </w:rPr>
              <w:t>Tubes</w:t>
            </w:r>
          </w:p>
        </w:tc>
        <w:tc>
          <w:tcPr>
            <w:tcW w:w="0" w:type="auto"/>
            <w:vAlign w:val="center"/>
            <w:hideMark/>
          </w:tcPr>
          <w:p w14:paraId="4A26CE2A" w14:textId="77777777" w:rsidR="00D01E7E" w:rsidRPr="006D2A6E" w:rsidRDefault="00D01E7E" w:rsidP="0035049A">
            <w:pPr>
              <w:spacing w:line="276" w:lineRule="auto"/>
              <w:rPr>
                <w:rFonts w:asciiTheme="minorHAnsi" w:hAnsiTheme="minorHAnsi" w:cstheme="minorHAnsi"/>
                <w:sz w:val="20"/>
                <w:szCs w:val="20"/>
              </w:rPr>
            </w:pPr>
            <w:r w:rsidRPr="006D2A6E">
              <w:rPr>
                <w:rFonts w:asciiTheme="minorHAnsi" w:hAnsiTheme="minorHAnsi" w:cstheme="minorHAnsi"/>
                <w:sz w:val="20"/>
                <w:szCs w:val="20"/>
              </w:rPr>
              <w:t>Solvent-resistant, glass or polypropylene, 1.5–5 mL</w:t>
            </w:r>
          </w:p>
        </w:tc>
      </w:tr>
      <w:tr w:rsidR="00D01E7E" w:rsidRPr="006D2A6E" w14:paraId="113584FD" w14:textId="77777777" w:rsidTr="0035049A">
        <w:trPr>
          <w:tblCellSpacing w:w="15" w:type="dxa"/>
        </w:trPr>
        <w:tc>
          <w:tcPr>
            <w:tcW w:w="0" w:type="auto"/>
            <w:vAlign w:val="center"/>
            <w:hideMark/>
          </w:tcPr>
          <w:p w14:paraId="57D76DD9" w14:textId="77777777" w:rsidR="00D01E7E" w:rsidRPr="006D2A6E" w:rsidRDefault="00D01E7E" w:rsidP="0035049A">
            <w:pPr>
              <w:spacing w:line="276" w:lineRule="auto"/>
              <w:rPr>
                <w:rFonts w:asciiTheme="minorHAnsi" w:hAnsiTheme="minorHAnsi" w:cstheme="minorHAnsi"/>
                <w:sz w:val="20"/>
                <w:szCs w:val="20"/>
              </w:rPr>
            </w:pPr>
            <w:r w:rsidRPr="006D2A6E">
              <w:rPr>
                <w:rFonts w:asciiTheme="minorHAnsi" w:hAnsiTheme="minorHAnsi" w:cstheme="minorHAnsi"/>
                <w:sz w:val="20"/>
                <w:szCs w:val="20"/>
              </w:rPr>
              <w:t>Centrifuge</w:t>
            </w:r>
          </w:p>
        </w:tc>
        <w:tc>
          <w:tcPr>
            <w:tcW w:w="0" w:type="auto"/>
            <w:vAlign w:val="center"/>
            <w:hideMark/>
          </w:tcPr>
          <w:p w14:paraId="7E9E126B" w14:textId="77777777" w:rsidR="00D01E7E" w:rsidRPr="006D2A6E" w:rsidRDefault="00D01E7E" w:rsidP="0035049A">
            <w:pPr>
              <w:spacing w:line="276" w:lineRule="auto"/>
              <w:rPr>
                <w:rFonts w:asciiTheme="minorHAnsi" w:hAnsiTheme="minorHAnsi" w:cstheme="minorHAnsi"/>
                <w:sz w:val="20"/>
                <w:szCs w:val="20"/>
              </w:rPr>
            </w:pPr>
            <w:r w:rsidRPr="006D2A6E">
              <w:rPr>
                <w:rFonts w:asciiTheme="minorHAnsi" w:hAnsiTheme="minorHAnsi" w:cstheme="minorHAnsi"/>
                <w:sz w:val="20"/>
                <w:szCs w:val="20"/>
              </w:rPr>
              <w:t>Capable of ≥14,000 × g</w:t>
            </w:r>
          </w:p>
        </w:tc>
      </w:tr>
      <w:tr w:rsidR="00D01E7E" w:rsidRPr="006D2A6E" w14:paraId="260476BE" w14:textId="77777777" w:rsidTr="0035049A">
        <w:trPr>
          <w:tblCellSpacing w:w="15" w:type="dxa"/>
        </w:trPr>
        <w:tc>
          <w:tcPr>
            <w:tcW w:w="0" w:type="auto"/>
            <w:vAlign w:val="center"/>
            <w:hideMark/>
          </w:tcPr>
          <w:p w14:paraId="4D3BA9F6" w14:textId="5C32C122" w:rsidR="00D01E7E" w:rsidRPr="006D2A6E" w:rsidRDefault="00D01E7E" w:rsidP="0035049A">
            <w:pPr>
              <w:spacing w:line="276" w:lineRule="auto"/>
              <w:rPr>
                <w:rFonts w:asciiTheme="minorHAnsi" w:hAnsiTheme="minorHAnsi" w:cstheme="minorHAnsi"/>
                <w:sz w:val="20"/>
                <w:szCs w:val="20"/>
              </w:rPr>
            </w:pPr>
            <w:proofErr w:type="spellStart"/>
            <w:r w:rsidRPr="006D2A6E">
              <w:rPr>
                <w:rFonts w:asciiTheme="minorHAnsi" w:hAnsiTheme="minorHAnsi" w:cstheme="minorHAnsi"/>
                <w:sz w:val="20"/>
                <w:szCs w:val="20"/>
              </w:rPr>
              <w:t>Vortexer</w:t>
            </w:r>
            <w:proofErr w:type="spellEnd"/>
          </w:p>
        </w:tc>
        <w:tc>
          <w:tcPr>
            <w:tcW w:w="0" w:type="auto"/>
            <w:vAlign w:val="center"/>
            <w:hideMark/>
          </w:tcPr>
          <w:p w14:paraId="04F42A39" w14:textId="77777777" w:rsidR="00D01E7E" w:rsidRPr="006D2A6E" w:rsidRDefault="00D01E7E" w:rsidP="0035049A">
            <w:pPr>
              <w:spacing w:line="276" w:lineRule="auto"/>
              <w:rPr>
                <w:rFonts w:asciiTheme="minorHAnsi" w:hAnsiTheme="minorHAnsi" w:cstheme="minorHAnsi"/>
                <w:sz w:val="20"/>
                <w:szCs w:val="20"/>
              </w:rPr>
            </w:pPr>
            <w:r w:rsidRPr="006D2A6E">
              <w:rPr>
                <w:rFonts w:asciiTheme="minorHAnsi" w:hAnsiTheme="minorHAnsi" w:cstheme="minorHAnsi"/>
                <w:sz w:val="20"/>
                <w:szCs w:val="20"/>
              </w:rPr>
              <w:t>For mixing and solubilizing</w:t>
            </w:r>
          </w:p>
        </w:tc>
      </w:tr>
      <w:tr w:rsidR="00D01E7E" w:rsidRPr="006D2A6E" w14:paraId="5395FAF8" w14:textId="77777777" w:rsidTr="0035049A">
        <w:trPr>
          <w:tblCellSpacing w:w="15" w:type="dxa"/>
        </w:trPr>
        <w:tc>
          <w:tcPr>
            <w:tcW w:w="0" w:type="auto"/>
            <w:vAlign w:val="center"/>
            <w:hideMark/>
          </w:tcPr>
          <w:p w14:paraId="144C2D0B" w14:textId="77777777" w:rsidR="00D01E7E" w:rsidRPr="006D2A6E" w:rsidRDefault="00D01E7E" w:rsidP="0035049A">
            <w:pPr>
              <w:spacing w:line="276" w:lineRule="auto"/>
              <w:rPr>
                <w:rFonts w:asciiTheme="minorHAnsi" w:hAnsiTheme="minorHAnsi" w:cstheme="minorHAnsi"/>
                <w:sz w:val="20"/>
                <w:szCs w:val="20"/>
              </w:rPr>
            </w:pPr>
            <w:r w:rsidRPr="006D2A6E">
              <w:rPr>
                <w:rFonts w:asciiTheme="minorHAnsi" w:hAnsiTheme="minorHAnsi" w:cstheme="minorHAnsi"/>
                <w:sz w:val="20"/>
                <w:szCs w:val="20"/>
              </w:rPr>
              <w:t>Nitrogen evaporator/</w:t>
            </w:r>
            <w:proofErr w:type="spellStart"/>
            <w:r w:rsidRPr="006D2A6E">
              <w:rPr>
                <w:rFonts w:asciiTheme="minorHAnsi" w:hAnsiTheme="minorHAnsi" w:cstheme="minorHAnsi"/>
                <w:sz w:val="20"/>
                <w:szCs w:val="20"/>
              </w:rPr>
              <w:t>SpeedVac</w:t>
            </w:r>
            <w:proofErr w:type="spellEnd"/>
          </w:p>
        </w:tc>
        <w:tc>
          <w:tcPr>
            <w:tcW w:w="0" w:type="auto"/>
            <w:vAlign w:val="center"/>
            <w:hideMark/>
          </w:tcPr>
          <w:p w14:paraId="4968C68D" w14:textId="77777777" w:rsidR="00D01E7E" w:rsidRPr="006D2A6E" w:rsidRDefault="00D01E7E" w:rsidP="0035049A">
            <w:pPr>
              <w:spacing w:line="276" w:lineRule="auto"/>
              <w:rPr>
                <w:rFonts w:asciiTheme="minorHAnsi" w:hAnsiTheme="minorHAnsi" w:cstheme="minorHAnsi"/>
                <w:sz w:val="20"/>
                <w:szCs w:val="20"/>
              </w:rPr>
            </w:pPr>
            <w:r w:rsidRPr="006D2A6E">
              <w:rPr>
                <w:rFonts w:asciiTheme="minorHAnsi" w:hAnsiTheme="minorHAnsi" w:cstheme="minorHAnsi"/>
                <w:sz w:val="20"/>
                <w:szCs w:val="20"/>
              </w:rPr>
              <w:t>For drying pellets</w:t>
            </w:r>
          </w:p>
        </w:tc>
      </w:tr>
      <w:tr w:rsidR="00D01E7E" w:rsidRPr="006D2A6E" w14:paraId="029E2961" w14:textId="77777777" w:rsidTr="0035049A">
        <w:trPr>
          <w:tblCellSpacing w:w="15" w:type="dxa"/>
        </w:trPr>
        <w:tc>
          <w:tcPr>
            <w:tcW w:w="0" w:type="auto"/>
            <w:vAlign w:val="center"/>
            <w:hideMark/>
          </w:tcPr>
          <w:p w14:paraId="3BC9DD93" w14:textId="77777777" w:rsidR="00D01E7E" w:rsidRPr="006D2A6E" w:rsidRDefault="00D01E7E" w:rsidP="0035049A">
            <w:pPr>
              <w:spacing w:line="276" w:lineRule="auto"/>
              <w:rPr>
                <w:rFonts w:asciiTheme="minorHAnsi" w:hAnsiTheme="minorHAnsi" w:cstheme="minorHAnsi"/>
                <w:sz w:val="20"/>
                <w:szCs w:val="20"/>
              </w:rPr>
            </w:pPr>
            <w:r w:rsidRPr="006D2A6E">
              <w:rPr>
                <w:rFonts w:asciiTheme="minorHAnsi" w:hAnsiTheme="minorHAnsi" w:cstheme="minorHAnsi"/>
                <w:sz w:val="20"/>
                <w:szCs w:val="20"/>
              </w:rPr>
              <w:t>LC-MS vials</w:t>
            </w:r>
          </w:p>
        </w:tc>
        <w:tc>
          <w:tcPr>
            <w:tcW w:w="0" w:type="auto"/>
            <w:vAlign w:val="center"/>
            <w:hideMark/>
          </w:tcPr>
          <w:p w14:paraId="4A46364E" w14:textId="77777777" w:rsidR="00D01E7E" w:rsidRPr="006D2A6E" w:rsidRDefault="00D01E7E" w:rsidP="0035049A">
            <w:pPr>
              <w:spacing w:line="276" w:lineRule="auto"/>
              <w:rPr>
                <w:rFonts w:asciiTheme="minorHAnsi" w:hAnsiTheme="minorHAnsi" w:cstheme="minorHAnsi"/>
                <w:sz w:val="20"/>
                <w:szCs w:val="20"/>
              </w:rPr>
            </w:pPr>
            <w:r w:rsidRPr="006D2A6E">
              <w:rPr>
                <w:rFonts w:asciiTheme="minorHAnsi" w:hAnsiTheme="minorHAnsi" w:cstheme="minorHAnsi"/>
                <w:sz w:val="20"/>
                <w:szCs w:val="20"/>
              </w:rPr>
              <w:t>e.g., Agilent 5182-0554</w:t>
            </w:r>
          </w:p>
        </w:tc>
      </w:tr>
    </w:tbl>
    <w:p w14:paraId="734D4D30" w14:textId="6D680A20" w:rsidR="00D01E7E" w:rsidRPr="006D71B7" w:rsidRDefault="007A7FB7" w:rsidP="00D01E7E">
      <w:pPr>
        <w:pStyle w:val="Heading2"/>
        <w:rPr>
          <w:rFonts w:asciiTheme="minorHAnsi" w:hAnsiTheme="minorHAnsi" w:cstheme="minorHAnsi"/>
          <w:sz w:val="20"/>
          <w:szCs w:val="20"/>
        </w:rPr>
      </w:pPr>
      <w:r>
        <w:rPr>
          <w:rFonts w:asciiTheme="minorHAnsi" w:hAnsiTheme="minorHAnsi" w:cstheme="minorHAnsi"/>
          <w:sz w:val="20"/>
          <w:szCs w:val="20"/>
        </w:rPr>
        <w:t>6</w:t>
      </w:r>
      <w:r w:rsidR="00D01E7E" w:rsidRPr="006D71B7">
        <w:rPr>
          <w:rFonts w:asciiTheme="minorHAnsi" w:hAnsiTheme="minorHAnsi" w:cstheme="minorHAnsi"/>
          <w:sz w:val="20"/>
          <w:szCs w:val="20"/>
        </w:rPr>
        <w:t>.</w:t>
      </w:r>
      <w:r w:rsidR="00D01E7E" w:rsidRPr="006D71B7">
        <w:rPr>
          <w:rFonts w:asciiTheme="minorHAnsi" w:hAnsiTheme="minorHAnsi" w:cstheme="minorHAnsi"/>
          <w:sz w:val="20"/>
          <w:szCs w:val="20"/>
        </w:rPr>
        <w:tab/>
      </w:r>
      <w:r w:rsidR="00D01E7E">
        <w:rPr>
          <w:rFonts w:asciiTheme="minorHAnsi" w:hAnsiTheme="minorHAnsi" w:cstheme="minorHAnsi"/>
          <w:sz w:val="20"/>
          <w:szCs w:val="20"/>
        </w:rPr>
        <w:t>Sample Requirements</w:t>
      </w:r>
    </w:p>
    <w:p w14:paraId="7AD343C6" w14:textId="0CF228A0" w:rsidR="00D01E7E" w:rsidRPr="00790C5F" w:rsidRDefault="00790C5F" w:rsidP="00EB51BE">
      <w:pPr>
        <w:pStyle w:val="ListParagraph"/>
        <w:numPr>
          <w:ilvl w:val="0"/>
          <w:numId w:val="31"/>
        </w:numPr>
        <w:spacing w:after="160" w:line="276" w:lineRule="auto"/>
        <w:rPr>
          <w:rFonts w:asciiTheme="minorHAnsi" w:hAnsiTheme="minorHAnsi" w:cstheme="minorHAnsi"/>
          <w:sz w:val="20"/>
          <w:szCs w:val="20"/>
        </w:rPr>
      </w:pPr>
      <w:r w:rsidRPr="00790C5F">
        <w:rPr>
          <w:rFonts w:asciiTheme="minorHAnsi" w:hAnsiTheme="minorHAnsi" w:cstheme="minorHAnsi"/>
          <w:sz w:val="20"/>
          <w:szCs w:val="20"/>
        </w:rPr>
        <w:t>Recommended sample volume: 5–100 µL of plasma or serum</w:t>
      </w:r>
      <w:r w:rsidRPr="00790C5F">
        <w:rPr>
          <w:rFonts w:asciiTheme="minorHAnsi" w:hAnsiTheme="minorHAnsi" w:cstheme="minorHAnsi"/>
          <w:sz w:val="20"/>
          <w:szCs w:val="20"/>
        </w:rPr>
        <w:t>.</w:t>
      </w:r>
      <w:r w:rsidRPr="00790C5F">
        <w:rPr>
          <w:rFonts w:asciiTheme="minorHAnsi" w:hAnsiTheme="minorHAnsi" w:cstheme="minorHAnsi"/>
          <w:sz w:val="20"/>
          <w:szCs w:val="20"/>
        </w:rPr>
        <w:t xml:space="preserve"> Record exact sample volume prior to extraction</w:t>
      </w:r>
      <w:r w:rsidRPr="00790C5F">
        <w:rPr>
          <w:rFonts w:asciiTheme="minorHAnsi" w:hAnsiTheme="minorHAnsi" w:cstheme="minorHAnsi"/>
          <w:sz w:val="20"/>
          <w:szCs w:val="20"/>
        </w:rPr>
        <w:t xml:space="preserve">. </w:t>
      </w:r>
      <w:r w:rsidRPr="00790C5F">
        <w:rPr>
          <w:rFonts w:asciiTheme="minorHAnsi" w:hAnsiTheme="minorHAnsi" w:cstheme="minorHAnsi"/>
          <w:sz w:val="20"/>
          <w:szCs w:val="20"/>
        </w:rPr>
        <w:t>Thaw samples on ice and mix gently by inversion before aliquoting</w:t>
      </w:r>
      <w:r w:rsidRPr="00790C5F">
        <w:rPr>
          <w:rFonts w:asciiTheme="minorHAnsi" w:hAnsiTheme="minorHAnsi" w:cstheme="minorHAnsi"/>
          <w:sz w:val="20"/>
          <w:szCs w:val="20"/>
        </w:rPr>
        <w:t xml:space="preserve">. </w:t>
      </w:r>
      <w:r w:rsidRPr="00790C5F">
        <w:rPr>
          <w:rFonts w:asciiTheme="minorHAnsi" w:hAnsiTheme="minorHAnsi" w:cstheme="minorHAnsi"/>
          <w:sz w:val="20"/>
          <w:szCs w:val="20"/>
        </w:rPr>
        <w:t>Avoid hemolysis and repeated freeze–thaw cycles</w:t>
      </w:r>
      <w:r w:rsidRPr="00790C5F">
        <w:rPr>
          <w:rFonts w:asciiTheme="minorHAnsi" w:hAnsiTheme="minorHAnsi" w:cstheme="minorHAnsi"/>
          <w:sz w:val="20"/>
          <w:szCs w:val="20"/>
        </w:rPr>
        <w:t>.</w:t>
      </w:r>
    </w:p>
    <w:p w14:paraId="15DBFBA4" w14:textId="402AB786" w:rsidR="00D01E7E" w:rsidRPr="006D71B7" w:rsidRDefault="007A7FB7" w:rsidP="00D01E7E">
      <w:pPr>
        <w:pStyle w:val="Heading2"/>
        <w:rPr>
          <w:rFonts w:asciiTheme="minorHAnsi" w:hAnsiTheme="minorHAnsi" w:cstheme="minorHAnsi"/>
          <w:sz w:val="20"/>
          <w:szCs w:val="20"/>
        </w:rPr>
      </w:pPr>
      <w:r>
        <w:rPr>
          <w:rFonts w:asciiTheme="minorHAnsi" w:hAnsiTheme="minorHAnsi" w:cstheme="minorHAnsi"/>
          <w:sz w:val="20"/>
          <w:szCs w:val="20"/>
        </w:rPr>
        <w:t>7</w:t>
      </w:r>
      <w:r w:rsidR="00D01E7E" w:rsidRPr="006D71B7">
        <w:rPr>
          <w:rFonts w:asciiTheme="minorHAnsi" w:hAnsiTheme="minorHAnsi" w:cstheme="minorHAnsi"/>
          <w:sz w:val="20"/>
          <w:szCs w:val="20"/>
        </w:rPr>
        <w:t>.</w:t>
      </w:r>
      <w:r w:rsidR="00D01E7E" w:rsidRPr="006D71B7">
        <w:rPr>
          <w:rFonts w:asciiTheme="minorHAnsi" w:hAnsiTheme="minorHAnsi" w:cstheme="minorHAnsi"/>
          <w:sz w:val="20"/>
          <w:szCs w:val="20"/>
        </w:rPr>
        <w:tab/>
      </w:r>
      <w:r w:rsidR="000B4ECA">
        <w:rPr>
          <w:rFonts w:asciiTheme="minorHAnsi" w:hAnsiTheme="minorHAnsi" w:cstheme="minorHAnsi"/>
          <w:sz w:val="20"/>
          <w:szCs w:val="20"/>
        </w:rPr>
        <w:t>Reagent Preparation</w:t>
      </w:r>
    </w:p>
    <w:p w14:paraId="440BDA6C" w14:textId="2C36487A" w:rsidR="006D2A6E" w:rsidRPr="000B4ECA" w:rsidRDefault="00686547" w:rsidP="00D01E7E">
      <w:pPr>
        <w:spacing w:line="276" w:lineRule="auto"/>
        <w:rPr>
          <w:rFonts w:asciiTheme="minorHAnsi" w:hAnsiTheme="minorHAnsi" w:cstheme="minorHAnsi"/>
          <w:b/>
          <w:bCs/>
          <w:sz w:val="20"/>
          <w:szCs w:val="20"/>
        </w:rPr>
      </w:pPr>
      <w:r>
        <w:rPr>
          <w:rFonts w:asciiTheme="minorHAnsi" w:hAnsiTheme="minorHAnsi" w:cstheme="minorHAnsi"/>
          <w:b/>
          <w:bCs/>
          <w:sz w:val="20"/>
          <w:szCs w:val="20"/>
        </w:rPr>
        <w:t>7</w:t>
      </w:r>
      <w:r w:rsidR="006D2A6E" w:rsidRPr="000B4ECA">
        <w:rPr>
          <w:rFonts w:asciiTheme="minorHAnsi" w:hAnsiTheme="minorHAnsi" w:cstheme="minorHAnsi"/>
          <w:b/>
          <w:bCs/>
          <w:sz w:val="20"/>
          <w:szCs w:val="20"/>
        </w:rPr>
        <w:t>.1 Extraction Solvent with Internal Standards</w:t>
      </w:r>
    </w:p>
    <w:p w14:paraId="3BC8892D" w14:textId="77777777" w:rsidR="00606086" w:rsidRDefault="00606086" w:rsidP="00E21EB8">
      <w:pPr>
        <w:spacing w:line="276" w:lineRule="auto"/>
        <w:rPr>
          <w:rFonts w:asciiTheme="minorHAnsi" w:hAnsiTheme="minorHAnsi" w:cstheme="minorHAnsi"/>
          <w:sz w:val="20"/>
          <w:szCs w:val="20"/>
        </w:rPr>
      </w:pPr>
    </w:p>
    <w:p w14:paraId="1A427EEA" w14:textId="0ABACFF4" w:rsidR="00E21EB8" w:rsidRPr="00E21EB8" w:rsidRDefault="00E21EB8" w:rsidP="00E21EB8">
      <w:pPr>
        <w:spacing w:line="276" w:lineRule="auto"/>
        <w:rPr>
          <w:rFonts w:asciiTheme="minorHAnsi" w:hAnsiTheme="minorHAnsi" w:cstheme="minorHAnsi"/>
          <w:sz w:val="20"/>
          <w:szCs w:val="20"/>
        </w:rPr>
      </w:pPr>
      <w:r w:rsidRPr="00E21EB8">
        <w:rPr>
          <w:rFonts w:asciiTheme="minorHAnsi" w:hAnsiTheme="minorHAnsi" w:cstheme="minorHAnsi"/>
          <w:sz w:val="20"/>
          <w:szCs w:val="20"/>
        </w:rPr>
        <w:t>Prepare a bulk extraction solvent consisting of MTBE/methanol (10:3, v/v). Internal standards should be added directly to this solvent mixture to create a working extraction solution.</w:t>
      </w:r>
    </w:p>
    <w:p w14:paraId="040B877E" w14:textId="77777777" w:rsidR="00E21EB8" w:rsidRPr="00E21EB8" w:rsidRDefault="00E21EB8" w:rsidP="00E21EB8">
      <w:pPr>
        <w:spacing w:line="276" w:lineRule="auto"/>
        <w:rPr>
          <w:rFonts w:asciiTheme="minorHAnsi" w:hAnsiTheme="minorHAnsi" w:cstheme="minorHAnsi"/>
          <w:sz w:val="20"/>
          <w:szCs w:val="20"/>
        </w:rPr>
      </w:pPr>
      <w:r w:rsidRPr="00E21EB8">
        <w:rPr>
          <w:rFonts w:asciiTheme="minorHAnsi" w:hAnsiTheme="minorHAnsi" w:cstheme="minorHAnsi"/>
          <w:sz w:val="20"/>
          <w:szCs w:val="20"/>
        </w:rPr>
        <w:t>The Avanti SPLASH® LIPIDOMIX® Mass Spec Standard (Avanti Polar Lipids, PN 330707) is recommended as a broad-coverage internal standard mixture. A typical addition is 5 µL of SPLASH per 20 µL of plasma or serum, scaled proportionally based on sample volume.</w:t>
      </w:r>
    </w:p>
    <w:p w14:paraId="49598DE4" w14:textId="77777777" w:rsidR="00E21EB8" w:rsidRPr="00E21EB8" w:rsidRDefault="00E21EB8" w:rsidP="00E21EB8">
      <w:pPr>
        <w:spacing w:line="276" w:lineRule="auto"/>
        <w:rPr>
          <w:rFonts w:asciiTheme="minorHAnsi" w:hAnsiTheme="minorHAnsi" w:cstheme="minorHAnsi"/>
          <w:sz w:val="20"/>
          <w:szCs w:val="20"/>
        </w:rPr>
      </w:pPr>
      <w:r w:rsidRPr="00E21EB8">
        <w:rPr>
          <w:rFonts w:asciiTheme="minorHAnsi" w:hAnsiTheme="minorHAnsi" w:cstheme="minorHAnsi"/>
          <w:sz w:val="20"/>
          <w:szCs w:val="20"/>
        </w:rPr>
        <w:t>Additional class-specific internal standards (e.g., ceramides, fatty acids, acylcarnitines) may be included in the extraction solvent as needed depending on the analytical workflow.</w:t>
      </w:r>
    </w:p>
    <w:p w14:paraId="0BA5489C" w14:textId="77777777" w:rsidR="00E21EB8" w:rsidRPr="00E21EB8" w:rsidRDefault="00E21EB8" w:rsidP="00E21EB8">
      <w:pPr>
        <w:spacing w:line="276" w:lineRule="auto"/>
        <w:rPr>
          <w:rFonts w:asciiTheme="minorHAnsi" w:hAnsiTheme="minorHAnsi" w:cstheme="minorHAnsi"/>
          <w:sz w:val="20"/>
          <w:szCs w:val="20"/>
        </w:rPr>
      </w:pPr>
      <w:r w:rsidRPr="00E21EB8">
        <w:rPr>
          <w:rFonts w:asciiTheme="minorHAnsi" w:hAnsiTheme="minorHAnsi" w:cstheme="minorHAnsi"/>
          <w:sz w:val="20"/>
          <w:szCs w:val="20"/>
        </w:rPr>
        <w:t>Prepare the extraction solvent in bulk to ensure consistency across samples within a batch.</w:t>
      </w:r>
    </w:p>
    <w:p w14:paraId="70F54735" w14:textId="6FC5200F" w:rsidR="006D2A6E" w:rsidRDefault="00E21EB8" w:rsidP="00E21EB8">
      <w:pPr>
        <w:spacing w:line="276" w:lineRule="auto"/>
        <w:rPr>
          <w:rFonts w:asciiTheme="minorHAnsi" w:hAnsiTheme="minorHAnsi" w:cstheme="minorHAnsi"/>
          <w:sz w:val="20"/>
          <w:szCs w:val="20"/>
        </w:rPr>
      </w:pPr>
      <w:r w:rsidRPr="00E21EB8">
        <w:rPr>
          <w:rFonts w:asciiTheme="minorHAnsi" w:hAnsiTheme="minorHAnsi" w:cstheme="minorHAnsi"/>
          <w:sz w:val="20"/>
          <w:szCs w:val="20"/>
        </w:rPr>
        <w:t>• Store extraction solvent at −20 °C if not used immediately. Bring to room temperature before use.</w:t>
      </w:r>
      <w:r w:rsidRPr="00E21EB8">
        <w:rPr>
          <w:rFonts w:asciiTheme="minorHAnsi" w:hAnsiTheme="minorHAnsi" w:cstheme="minorHAnsi"/>
          <w:sz w:val="20"/>
          <w:szCs w:val="20"/>
        </w:rPr>
        <w:br/>
        <w:t>• Mix thoroughly before use to ensure homogeneity of internal standards.</w:t>
      </w:r>
      <w:r w:rsidRPr="00E21EB8">
        <w:rPr>
          <w:rFonts w:asciiTheme="minorHAnsi" w:hAnsiTheme="minorHAnsi" w:cstheme="minorHAnsi"/>
          <w:sz w:val="20"/>
          <w:szCs w:val="20"/>
        </w:rPr>
        <w:br/>
        <w:t>• Internal standard composition and concentrations must be consistent across all samples within a study.</w:t>
      </w:r>
    </w:p>
    <w:p w14:paraId="2057B9C9" w14:textId="77777777" w:rsidR="00E21EB8" w:rsidRDefault="00E21EB8" w:rsidP="00E21EB8">
      <w:pPr>
        <w:spacing w:line="276" w:lineRule="auto"/>
        <w:rPr>
          <w:rFonts w:asciiTheme="minorHAnsi" w:hAnsiTheme="minorHAnsi" w:cstheme="minorHAnsi"/>
          <w:b/>
          <w:bCs/>
          <w:sz w:val="20"/>
          <w:szCs w:val="20"/>
        </w:rPr>
      </w:pPr>
    </w:p>
    <w:p w14:paraId="0BD6E915" w14:textId="77777777" w:rsidR="00606086" w:rsidRDefault="00E21EB8" w:rsidP="00E21EB8">
      <w:pPr>
        <w:spacing w:line="276" w:lineRule="auto"/>
        <w:rPr>
          <w:rFonts w:asciiTheme="minorHAnsi" w:hAnsiTheme="minorHAnsi" w:cstheme="minorHAnsi"/>
          <w:sz w:val="20"/>
          <w:szCs w:val="20"/>
        </w:rPr>
      </w:pPr>
      <w:r w:rsidRPr="00E21EB8">
        <w:rPr>
          <w:rFonts w:asciiTheme="minorHAnsi" w:hAnsiTheme="minorHAnsi" w:cstheme="minorHAnsi"/>
          <w:b/>
          <w:bCs/>
          <w:sz w:val="20"/>
          <w:szCs w:val="20"/>
        </w:rPr>
        <w:t>7.2 Second Extraction Solution</w:t>
      </w:r>
      <w:r w:rsidRPr="00E21EB8">
        <w:rPr>
          <w:rFonts w:asciiTheme="minorHAnsi" w:hAnsiTheme="minorHAnsi" w:cstheme="minorHAnsi"/>
          <w:sz w:val="20"/>
          <w:szCs w:val="20"/>
        </w:rPr>
        <w:br/>
      </w:r>
    </w:p>
    <w:p w14:paraId="406FA47B" w14:textId="17434C68" w:rsidR="00E21EB8" w:rsidRPr="00E21EB8" w:rsidRDefault="00E21EB8" w:rsidP="00E21EB8">
      <w:pPr>
        <w:spacing w:line="276" w:lineRule="auto"/>
        <w:rPr>
          <w:rFonts w:asciiTheme="minorHAnsi" w:hAnsiTheme="minorHAnsi" w:cstheme="minorHAnsi"/>
          <w:sz w:val="20"/>
          <w:szCs w:val="20"/>
        </w:rPr>
      </w:pPr>
      <w:r w:rsidRPr="00E21EB8">
        <w:rPr>
          <w:rFonts w:asciiTheme="minorHAnsi" w:hAnsiTheme="minorHAnsi" w:cstheme="minorHAnsi"/>
          <w:sz w:val="20"/>
          <w:szCs w:val="20"/>
        </w:rPr>
        <w:t>Prepare a second extraction solution consisting of MTBE/methanol/water (10:3:2.5</w:t>
      </w:r>
      <w:proofErr w:type="gramStart"/>
      <w:r w:rsidRPr="00E21EB8">
        <w:rPr>
          <w:rFonts w:asciiTheme="minorHAnsi" w:hAnsiTheme="minorHAnsi" w:cstheme="minorHAnsi"/>
          <w:sz w:val="20"/>
          <w:szCs w:val="20"/>
        </w:rPr>
        <w:t>, v/</w:t>
      </w:r>
      <w:proofErr w:type="gramEnd"/>
      <w:r w:rsidRPr="00E21EB8">
        <w:rPr>
          <w:rFonts w:asciiTheme="minorHAnsi" w:hAnsiTheme="minorHAnsi" w:cstheme="minorHAnsi"/>
          <w:sz w:val="20"/>
          <w:szCs w:val="20"/>
        </w:rPr>
        <w:t>v/v) for re-extraction of the residual aqueous phase.</w:t>
      </w:r>
      <w:r>
        <w:rPr>
          <w:rFonts w:asciiTheme="minorHAnsi" w:hAnsiTheme="minorHAnsi" w:cstheme="minorHAnsi"/>
          <w:sz w:val="20"/>
          <w:szCs w:val="20"/>
        </w:rPr>
        <w:t xml:space="preserve"> </w:t>
      </w:r>
      <w:r w:rsidRPr="00E21EB8">
        <w:rPr>
          <w:rFonts w:asciiTheme="minorHAnsi" w:hAnsiTheme="minorHAnsi" w:cstheme="minorHAnsi"/>
          <w:sz w:val="20"/>
          <w:szCs w:val="20"/>
        </w:rPr>
        <w:t>This solution is used for the second extraction step to recover lipids remaining after the initial MTBE/MeOH extraction. No internal standards are added to this solution unless specifically required for a validated workflow.</w:t>
      </w:r>
    </w:p>
    <w:p w14:paraId="1605D15C" w14:textId="277338E8" w:rsidR="00E21EB8" w:rsidRPr="00E21EB8" w:rsidRDefault="00E21EB8" w:rsidP="00E21EB8">
      <w:pPr>
        <w:spacing w:line="276" w:lineRule="auto"/>
        <w:rPr>
          <w:rFonts w:asciiTheme="minorHAnsi" w:hAnsiTheme="minorHAnsi" w:cstheme="minorHAnsi"/>
          <w:sz w:val="20"/>
          <w:szCs w:val="20"/>
        </w:rPr>
      </w:pPr>
      <w:r w:rsidRPr="00E21EB8">
        <w:rPr>
          <w:rFonts w:asciiTheme="minorHAnsi" w:hAnsiTheme="minorHAnsi" w:cstheme="minorHAnsi"/>
          <w:sz w:val="20"/>
          <w:szCs w:val="20"/>
        </w:rPr>
        <w:t>• Prepare in bulk as needed to ensure consistency across samples within a batch. Mix thoroughly before use. Use freshly prepared solution when possible.</w:t>
      </w:r>
      <w:r w:rsidRPr="00E21EB8">
        <w:rPr>
          <w:rFonts w:asciiTheme="minorHAnsi" w:hAnsiTheme="minorHAnsi" w:cstheme="minorHAnsi"/>
          <w:sz w:val="20"/>
          <w:szCs w:val="20"/>
        </w:rPr>
        <w:br/>
      </w:r>
      <w:r w:rsidRPr="00E21EB8">
        <w:rPr>
          <w:rFonts w:asciiTheme="minorHAnsi" w:hAnsiTheme="minorHAnsi" w:cstheme="minorHAnsi"/>
          <w:sz w:val="20"/>
          <w:szCs w:val="20"/>
        </w:rPr>
        <w:lastRenderedPageBreak/>
        <w:t>• A minor aqueous layer may form upon storage; when aliquoting, withdraw solvent from the upper organic phase and avoid disturbing any lower aqueous layer.</w:t>
      </w:r>
    </w:p>
    <w:p w14:paraId="5E0B146E" w14:textId="77777777" w:rsidR="00E21EB8" w:rsidRPr="006D2A6E" w:rsidRDefault="00E21EB8" w:rsidP="00E21EB8">
      <w:pPr>
        <w:spacing w:line="276" w:lineRule="auto"/>
        <w:rPr>
          <w:rFonts w:asciiTheme="minorHAnsi" w:hAnsiTheme="minorHAnsi" w:cstheme="minorHAnsi"/>
          <w:sz w:val="20"/>
          <w:szCs w:val="20"/>
        </w:rPr>
      </w:pPr>
    </w:p>
    <w:p w14:paraId="0CB9B33E" w14:textId="4AD99E77" w:rsidR="006D2A6E" w:rsidRPr="000B4ECA" w:rsidRDefault="007A7FB7" w:rsidP="000B4ECA">
      <w:pPr>
        <w:pStyle w:val="Heading2"/>
        <w:rPr>
          <w:rFonts w:asciiTheme="minorHAnsi" w:hAnsiTheme="minorHAnsi" w:cstheme="minorHAnsi"/>
          <w:sz w:val="20"/>
          <w:szCs w:val="20"/>
        </w:rPr>
      </w:pPr>
      <w:r>
        <w:rPr>
          <w:rFonts w:asciiTheme="minorHAnsi" w:hAnsiTheme="minorHAnsi" w:cstheme="minorHAnsi"/>
          <w:sz w:val="20"/>
          <w:szCs w:val="20"/>
        </w:rPr>
        <w:t>8</w:t>
      </w:r>
      <w:r w:rsidR="000B4ECA">
        <w:rPr>
          <w:rFonts w:asciiTheme="minorHAnsi" w:hAnsiTheme="minorHAnsi" w:cstheme="minorHAnsi"/>
          <w:sz w:val="20"/>
          <w:szCs w:val="20"/>
        </w:rPr>
        <w:t>.</w:t>
      </w:r>
      <w:r w:rsidR="000B4ECA" w:rsidRPr="006D71B7">
        <w:rPr>
          <w:rFonts w:asciiTheme="minorHAnsi" w:hAnsiTheme="minorHAnsi" w:cstheme="minorHAnsi"/>
          <w:sz w:val="20"/>
          <w:szCs w:val="20"/>
        </w:rPr>
        <w:tab/>
      </w:r>
      <w:r w:rsidR="000B4ECA">
        <w:rPr>
          <w:rFonts w:asciiTheme="minorHAnsi" w:hAnsiTheme="minorHAnsi" w:cstheme="minorHAnsi"/>
          <w:sz w:val="20"/>
          <w:szCs w:val="20"/>
        </w:rPr>
        <w:t>Procedure</w:t>
      </w:r>
      <w:r w:rsidR="000B4ECA" w:rsidRPr="006D71B7">
        <w:rPr>
          <w:rFonts w:asciiTheme="minorHAnsi" w:hAnsiTheme="minorHAnsi" w:cstheme="minorHAnsi"/>
          <w:sz w:val="20"/>
          <w:szCs w:val="20"/>
        </w:rPr>
        <w:t xml:space="preserve"> </w:t>
      </w:r>
    </w:p>
    <w:p w14:paraId="1D247A6E" w14:textId="74D21690" w:rsidR="00C61AF5" w:rsidRDefault="00C61AF5" w:rsidP="00C61AF5">
      <w:pPr>
        <w:spacing w:after="160" w:line="276" w:lineRule="auto"/>
        <w:rPr>
          <w:rFonts w:asciiTheme="minorHAnsi" w:hAnsiTheme="minorHAnsi" w:cstheme="minorHAnsi"/>
          <w:b/>
          <w:bCs/>
          <w:sz w:val="20"/>
          <w:szCs w:val="20"/>
        </w:rPr>
      </w:pPr>
      <w:r w:rsidRPr="00C61AF5">
        <w:rPr>
          <w:rFonts w:asciiTheme="minorHAnsi" w:hAnsiTheme="minorHAnsi" w:cstheme="minorHAnsi"/>
          <w:b/>
          <w:bCs/>
          <w:sz w:val="20"/>
          <w:szCs w:val="20"/>
        </w:rPr>
        <w:t>8.</w:t>
      </w:r>
      <w:r w:rsidR="00EB51BE">
        <w:rPr>
          <w:rFonts w:asciiTheme="minorHAnsi" w:hAnsiTheme="minorHAnsi" w:cstheme="minorHAnsi"/>
          <w:b/>
          <w:bCs/>
          <w:sz w:val="20"/>
          <w:szCs w:val="20"/>
        </w:rPr>
        <w:t>1</w:t>
      </w:r>
      <w:r w:rsidRPr="00C61AF5">
        <w:rPr>
          <w:rFonts w:asciiTheme="minorHAnsi" w:hAnsiTheme="minorHAnsi" w:cstheme="minorHAnsi"/>
          <w:b/>
          <w:bCs/>
          <w:sz w:val="20"/>
          <w:szCs w:val="20"/>
        </w:rPr>
        <w:t xml:space="preserve"> Extraction and </w:t>
      </w:r>
      <w:r w:rsidR="00EB51BE">
        <w:rPr>
          <w:rFonts w:asciiTheme="minorHAnsi" w:hAnsiTheme="minorHAnsi" w:cstheme="minorHAnsi"/>
          <w:b/>
          <w:bCs/>
          <w:sz w:val="20"/>
          <w:szCs w:val="20"/>
        </w:rPr>
        <w:t xml:space="preserve">Phase </w:t>
      </w:r>
      <w:r w:rsidR="00BB1F8F">
        <w:rPr>
          <w:rFonts w:asciiTheme="minorHAnsi" w:hAnsiTheme="minorHAnsi" w:cstheme="minorHAnsi"/>
          <w:b/>
          <w:bCs/>
          <w:sz w:val="20"/>
          <w:szCs w:val="20"/>
        </w:rPr>
        <w:t>Separation</w:t>
      </w:r>
    </w:p>
    <w:p w14:paraId="70B4A42E" w14:textId="3DF7A273" w:rsidR="00EB51BE" w:rsidRPr="00EB51BE" w:rsidRDefault="00EB51BE" w:rsidP="00EB51BE">
      <w:pPr>
        <w:pStyle w:val="ListParagraph"/>
        <w:numPr>
          <w:ilvl w:val="0"/>
          <w:numId w:val="42"/>
        </w:numPr>
        <w:spacing w:after="160" w:line="276" w:lineRule="auto"/>
        <w:rPr>
          <w:rFonts w:asciiTheme="minorHAnsi" w:hAnsiTheme="minorHAnsi" w:cstheme="minorHAnsi"/>
          <w:sz w:val="20"/>
          <w:szCs w:val="20"/>
        </w:rPr>
      </w:pPr>
      <w:r w:rsidRPr="00EB51BE">
        <w:rPr>
          <w:rFonts w:asciiTheme="minorHAnsi" w:hAnsiTheme="minorHAnsi" w:cstheme="minorHAnsi"/>
          <w:sz w:val="20"/>
          <w:szCs w:val="20"/>
        </w:rPr>
        <w:t xml:space="preserve">Aliquot 5–100 µL of plasma into a 1.5 mL </w:t>
      </w:r>
      <w:r w:rsidR="00EE5CB4">
        <w:rPr>
          <w:rFonts w:asciiTheme="minorHAnsi" w:hAnsiTheme="minorHAnsi" w:cstheme="minorHAnsi"/>
          <w:sz w:val="20"/>
          <w:szCs w:val="20"/>
        </w:rPr>
        <w:t>microcentrifuge</w:t>
      </w:r>
      <w:r w:rsidRPr="00EB51BE">
        <w:rPr>
          <w:rFonts w:asciiTheme="minorHAnsi" w:hAnsiTheme="minorHAnsi" w:cstheme="minorHAnsi"/>
          <w:sz w:val="20"/>
          <w:szCs w:val="20"/>
        </w:rPr>
        <w:t xml:space="preserve"> tube.</w:t>
      </w:r>
    </w:p>
    <w:p w14:paraId="53EDF27A" w14:textId="6E04A616" w:rsidR="00EB51BE" w:rsidRPr="00EB51BE" w:rsidRDefault="00EB51BE" w:rsidP="00EB51BE">
      <w:pPr>
        <w:pStyle w:val="ListParagraph"/>
        <w:numPr>
          <w:ilvl w:val="0"/>
          <w:numId w:val="42"/>
        </w:numPr>
        <w:spacing w:after="160" w:line="276" w:lineRule="auto"/>
        <w:rPr>
          <w:rFonts w:asciiTheme="minorHAnsi" w:hAnsiTheme="minorHAnsi" w:cstheme="minorHAnsi"/>
          <w:sz w:val="20"/>
          <w:szCs w:val="20"/>
        </w:rPr>
      </w:pPr>
      <w:r w:rsidRPr="00EB51BE">
        <w:rPr>
          <w:rFonts w:asciiTheme="minorHAnsi" w:hAnsiTheme="minorHAnsi" w:cstheme="minorHAnsi"/>
          <w:sz w:val="20"/>
          <w:szCs w:val="20"/>
        </w:rPr>
        <w:t xml:space="preserve">Add 975 µL </w:t>
      </w:r>
      <w:r w:rsidR="00BB1F8F">
        <w:rPr>
          <w:rFonts w:asciiTheme="minorHAnsi" w:hAnsiTheme="minorHAnsi" w:cstheme="minorHAnsi"/>
          <w:sz w:val="20"/>
          <w:szCs w:val="20"/>
        </w:rPr>
        <w:t>MTBE/</w:t>
      </w:r>
      <w:r w:rsidRPr="00EB51BE">
        <w:rPr>
          <w:rFonts w:asciiTheme="minorHAnsi" w:hAnsiTheme="minorHAnsi" w:cstheme="minorHAnsi"/>
          <w:sz w:val="20"/>
          <w:szCs w:val="20"/>
        </w:rPr>
        <w:t xml:space="preserve">methanol </w:t>
      </w:r>
      <w:r w:rsidRPr="00EB51BE">
        <w:rPr>
          <w:rFonts w:asciiTheme="minorHAnsi" w:hAnsiTheme="minorHAnsi" w:cstheme="minorHAnsi"/>
          <w:bCs/>
          <w:sz w:val="20"/>
          <w:szCs w:val="20"/>
        </w:rPr>
        <w:t xml:space="preserve">(10:3, v/v) </w:t>
      </w:r>
      <w:r w:rsidRPr="00EB51BE">
        <w:rPr>
          <w:rFonts w:asciiTheme="minorHAnsi" w:hAnsiTheme="minorHAnsi" w:cstheme="minorHAnsi"/>
          <w:sz w:val="20"/>
          <w:szCs w:val="20"/>
        </w:rPr>
        <w:t>containing internal standards and vortex briefly.</w:t>
      </w:r>
    </w:p>
    <w:p w14:paraId="1639E966" w14:textId="756C9EA0" w:rsidR="00EB51BE" w:rsidRDefault="00EB51BE" w:rsidP="00EB51BE">
      <w:pPr>
        <w:pStyle w:val="ListParagraph"/>
        <w:numPr>
          <w:ilvl w:val="0"/>
          <w:numId w:val="42"/>
        </w:numPr>
        <w:spacing w:after="160" w:line="276" w:lineRule="auto"/>
        <w:rPr>
          <w:rFonts w:asciiTheme="minorHAnsi" w:hAnsiTheme="minorHAnsi" w:cstheme="minorHAnsi"/>
          <w:sz w:val="20"/>
          <w:szCs w:val="20"/>
        </w:rPr>
      </w:pPr>
      <w:r w:rsidRPr="00EB51BE">
        <w:rPr>
          <w:rFonts w:asciiTheme="minorHAnsi" w:hAnsiTheme="minorHAnsi" w:cstheme="minorHAnsi"/>
          <w:sz w:val="20"/>
          <w:szCs w:val="20"/>
        </w:rPr>
        <w:t>Incubate on ice for 60 minutes with intermittent vortexing</w:t>
      </w:r>
      <w:r w:rsidR="00BB1F8F">
        <w:rPr>
          <w:rFonts w:asciiTheme="minorHAnsi" w:hAnsiTheme="minorHAnsi" w:cstheme="minorHAnsi"/>
          <w:sz w:val="20"/>
          <w:szCs w:val="20"/>
        </w:rPr>
        <w:t xml:space="preserve"> (every 15 minutes)</w:t>
      </w:r>
      <w:r w:rsidRPr="00EB51BE">
        <w:rPr>
          <w:rFonts w:asciiTheme="minorHAnsi" w:hAnsiTheme="minorHAnsi" w:cstheme="minorHAnsi"/>
          <w:sz w:val="20"/>
          <w:szCs w:val="20"/>
        </w:rPr>
        <w:t>.</w:t>
      </w:r>
    </w:p>
    <w:p w14:paraId="379B3ED2" w14:textId="1B3696CF" w:rsidR="00BB1F8F" w:rsidRPr="00EB51BE" w:rsidRDefault="00BB1F8F" w:rsidP="00EB51BE">
      <w:pPr>
        <w:pStyle w:val="ListParagraph"/>
        <w:numPr>
          <w:ilvl w:val="0"/>
          <w:numId w:val="42"/>
        </w:numPr>
        <w:spacing w:after="160" w:line="276" w:lineRule="auto"/>
        <w:rPr>
          <w:rFonts w:asciiTheme="minorHAnsi" w:hAnsiTheme="minorHAnsi" w:cstheme="minorHAnsi"/>
          <w:sz w:val="20"/>
          <w:szCs w:val="20"/>
        </w:rPr>
      </w:pPr>
      <w:r>
        <w:rPr>
          <w:rFonts w:asciiTheme="minorHAnsi" w:hAnsiTheme="minorHAnsi" w:cstheme="minorHAnsi"/>
          <w:sz w:val="20"/>
          <w:szCs w:val="20"/>
        </w:rPr>
        <w:t>Add LC-MS grade water to induce phase separation (</w:t>
      </w:r>
      <w:r w:rsidRPr="00BB1F8F">
        <w:rPr>
          <w:rFonts w:asciiTheme="minorHAnsi" w:hAnsiTheme="minorHAnsi" w:cstheme="minorHAnsi"/>
          <w:sz w:val="20"/>
          <w:szCs w:val="20"/>
        </w:rPr>
        <w:t>e.g., 188 µL for standard extraction conditions)</w:t>
      </w:r>
      <w:r>
        <w:rPr>
          <w:rFonts w:asciiTheme="minorHAnsi" w:hAnsiTheme="minorHAnsi" w:cstheme="minorHAnsi"/>
          <w:sz w:val="20"/>
          <w:szCs w:val="20"/>
        </w:rPr>
        <w:t>.</w:t>
      </w:r>
    </w:p>
    <w:p w14:paraId="438E7089" w14:textId="77777777" w:rsidR="00EB51BE" w:rsidRDefault="00EB51BE" w:rsidP="00EB51BE">
      <w:pPr>
        <w:pStyle w:val="ListParagraph"/>
        <w:numPr>
          <w:ilvl w:val="0"/>
          <w:numId w:val="42"/>
        </w:numPr>
        <w:spacing w:after="160" w:line="276" w:lineRule="auto"/>
        <w:rPr>
          <w:rFonts w:asciiTheme="minorHAnsi" w:hAnsiTheme="minorHAnsi" w:cstheme="minorHAnsi"/>
          <w:sz w:val="20"/>
          <w:szCs w:val="20"/>
        </w:rPr>
      </w:pPr>
      <w:r w:rsidRPr="00EB51BE">
        <w:rPr>
          <w:rFonts w:asciiTheme="minorHAnsi" w:hAnsiTheme="minorHAnsi" w:cstheme="minorHAnsi"/>
          <w:sz w:val="20"/>
          <w:szCs w:val="20"/>
        </w:rPr>
        <w:t>Centrifuge at 14,000 × g for 10 minutes at 4 °C.</w:t>
      </w:r>
    </w:p>
    <w:p w14:paraId="0D53EC9E" w14:textId="0A6FDB2E" w:rsidR="00BB1F8F" w:rsidRPr="00EB51BE" w:rsidRDefault="00BB1F8F" w:rsidP="00EB51BE">
      <w:pPr>
        <w:pStyle w:val="ListParagraph"/>
        <w:numPr>
          <w:ilvl w:val="0"/>
          <w:numId w:val="42"/>
        </w:numPr>
        <w:spacing w:after="160" w:line="276" w:lineRule="auto"/>
        <w:rPr>
          <w:rFonts w:asciiTheme="minorHAnsi" w:hAnsiTheme="minorHAnsi" w:cstheme="minorHAnsi"/>
          <w:sz w:val="20"/>
          <w:szCs w:val="20"/>
        </w:rPr>
      </w:pPr>
      <w:r w:rsidRPr="00BB1F8F">
        <w:rPr>
          <w:rFonts w:asciiTheme="minorHAnsi" w:hAnsiTheme="minorHAnsi" w:cstheme="minorHAnsi"/>
          <w:sz w:val="20"/>
          <w:szCs w:val="20"/>
        </w:rPr>
        <w:t>Carefully collect the upper organic phase into a new tube without disturbing the interphase or aqueous layer</w:t>
      </w:r>
      <w:r>
        <w:rPr>
          <w:rFonts w:asciiTheme="minorHAnsi" w:hAnsiTheme="minorHAnsi" w:cstheme="minorHAnsi"/>
          <w:sz w:val="20"/>
          <w:szCs w:val="20"/>
        </w:rPr>
        <w:t>.</w:t>
      </w:r>
    </w:p>
    <w:p w14:paraId="1C7D0C57" w14:textId="542C9F66" w:rsidR="00EB51BE" w:rsidRDefault="00BB1F8F" w:rsidP="00EB51BE">
      <w:pPr>
        <w:pStyle w:val="ListParagraph"/>
        <w:numPr>
          <w:ilvl w:val="0"/>
          <w:numId w:val="42"/>
        </w:numPr>
        <w:spacing w:after="160" w:line="276" w:lineRule="auto"/>
        <w:rPr>
          <w:rFonts w:asciiTheme="minorHAnsi" w:hAnsiTheme="minorHAnsi" w:cstheme="minorHAnsi"/>
          <w:sz w:val="20"/>
          <w:szCs w:val="20"/>
        </w:rPr>
      </w:pPr>
      <w:r w:rsidRPr="00BB1F8F">
        <w:rPr>
          <w:rFonts w:asciiTheme="minorHAnsi" w:hAnsiTheme="minorHAnsi" w:cstheme="minorHAnsi"/>
          <w:sz w:val="20"/>
          <w:szCs w:val="20"/>
        </w:rPr>
        <w:t>Evaporate the collected organic phase under nitrogen or in a vacuum concentrator. Proceed to re-extraction</w:t>
      </w:r>
      <w:r w:rsidR="00EB51BE" w:rsidRPr="00EB51BE">
        <w:rPr>
          <w:rFonts w:asciiTheme="minorHAnsi" w:hAnsiTheme="minorHAnsi" w:cstheme="minorHAnsi"/>
          <w:sz w:val="20"/>
          <w:szCs w:val="20"/>
        </w:rPr>
        <w:t>.</w:t>
      </w:r>
    </w:p>
    <w:p w14:paraId="6CA6E816" w14:textId="4421531B" w:rsidR="00EB51BE" w:rsidRPr="00EB51BE" w:rsidRDefault="00EB51BE" w:rsidP="00EB51BE">
      <w:pPr>
        <w:spacing w:after="160" w:line="276" w:lineRule="auto"/>
        <w:rPr>
          <w:rFonts w:asciiTheme="minorHAnsi" w:hAnsiTheme="minorHAnsi" w:cstheme="minorHAnsi"/>
          <w:b/>
          <w:bCs/>
          <w:sz w:val="20"/>
          <w:szCs w:val="20"/>
        </w:rPr>
      </w:pPr>
      <w:r w:rsidRPr="00EB51BE">
        <w:rPr>
          <w:rFonts w:asciiTheme="minorHAnsi" w:hAnsiTheme="minorHAnsi" w:cstheme="minorHAnsi"/>
          <w:b/>
          <w:bCs/>
          <w:sz w:val="20"/>
          <w:szCs w:val="20"/>
        </w:rPr>
        <w:t>8.</w:t>
      </w:r>
      <w:r w:rsidR="00EE5CB4">
        <w:rPr>
          <w:rFonts w:asciiTheme="minorHAnsi" w:hAnsiTheme="minorHAnsi" w:cstheme="minorHAnsi"/>
          <w:b/>
          <w:bCs/>
          <w:sz w:val="20"/>
          <w:szCs w:val="20"/>
        </w:rPr>
        <w:t>2</w:t>
      </w:r>
      <w:r w:rsidRPr="00EB51BE">
        <w:rPr>
          <w:rFonts w:asciiTheme="minorHAnsi" w:hAnsiTheme="minorHAnsi" w:cstheme="minorHAnsi"/>
          <w:b/>
          <w:bCs/>
          <w:sz w:val="20"/>
          <w:szCs w:val="20"/>
        </w:rPr>
        <w:t xml:space="preserve"> Re-extraction</w:t>
      </w:r>
      <w:r w:rsidR="00BB1F8F">
        <w:rPr>
          <w:rFonts w:asciiTheme="minorHAnsi" w:hAnsiTheme="minorHAnsi" w:cstheme="minorHAnsi"/>
          <w:b/>
          <w:bCs/>
          <w:sz w:val="20"/>
          <w:szCs w:val="20"/>
        </w:rPr>
        <w:t xml:space="preserve"> and Sample Reconstitution</w:t>
      </w:r>
    </w:p>
    <w:p w14:paraId="0A8201EB" w14:textId="76D7D810" w:rsidR="00EB51BE" w:rsidRPr="00EB51BE" w:rsidRDefault="00BB1F8F" w:rsidP="00EB51BE">
      <w:pPr>
        <w:pStyle w:val="ListParagraph"/>
        <w:numPr>
          <w:ilvl w:val="0"/>
          <w:numId w:val="42"/>
        </w:numPr>
        <w:spacing w:after="160" w:line="276" w:lineRule="auto"/>
        <w:rPr>
          <w:rFonts w:asciiTheme="minorHAnsi" w:hAnsiTheme="minorHAnsi" w:cstheme="minorHAnsi"/>
          <w:sz w:val="20"/>
          <w:szCs w:val="20"/>
        </w:rPr>
      </w:pPr>
      <w:r w:rsidRPr="00BB1F8F">
        <w:rPr>
          <w:rFonts w:asciiTheme="minorHAnsi" w:hAnsiTheme="minorHAnsi" w:cstheme="minorHAnsi"/>
          <w:sz w:val="20"/>
          <w:szCs w:val="20"/>
        </w:rPr>
        <w:t>Add 1.0 mL of second extraction solution (MTBE/methanol/water, 10:3:2.5</w:t>
      </w:r>
      <w:proofErr w:type="gramStart"/>
      <w:r w:rsidRPr="00BB1F8F">
        <w:rPr>
          <w:rFonts w:asciiTheme="minorHAnsi" w:hAnsiTheme="minorHAnsi" w:cstheme="minorHAnsi"/>
          <w:sz w:val="20"/>
          <w:szCs w:val="20"/>
        </w:rPr>
        <w:t xml:space="preserve">, </w:t>
      </w:r>
      <w:r w:rsidRPr="00BB1F8F">
        <w:rPr>
          <w:rFonts w:asciiTheme="minorHAnsi" w:hAnsiTheme="minorHAnsi" w:cstheme="minorHAnsi"/>
          <w:sz w:val="20"/>
          <w:szCs w:val="20"/>
        </w:rPr>
        <w:t>v/</w:t>
      </w:r>
      <w:proofErr w:type="gramEnd"/>
      <w:r w:rsidR="00EE5CB4">
        <w:rPr>
          <w:rFonts w:asciiTheme="minorHAnsi" w:hAnsiTheme="minorHAnsi" w:cstheme="minorHAnsi"/>
          <w:sz w:val="20"/>
          <w:szCs w:val="20"/>
        </w:rPr>
        <w:t>v/</w:t>
      </w:r>
      <w:r w:rsidRPr="00BB1F8F">
        <w:rPr>
          <w:rFonts w:asciiTheme="minorHAnsi" w:hAnsiTheme="minorHAnsi" w:cstheme="minorHAnsi"/>
          <w:sz w:val="20"/>
          <w:szCs w:val="20"/>
        </w:rPr>
        <w:t>v) to the residual aqueous phase.</w:t>
      </w:r>
    </w:p>
    <w:p w14:paraId="1488DE77" w14:textId="758D02E5" w:rsidR="00EB51BE" w:rsidRPr="00EB51BE" w:rsidRDefault="00BB1F8F" w:rsidP="00EB51BE">
      <w:pPr>
        <w:pStyle w:val="ListParagraph"/>
        <w:numPr>
          <w:ilvl w:val="0"/>
          <w:numId w:val="42"/>
        </w:numPr>
        <w:spacing w:after="160" w:line="276" w:lineRule="auto"/>
        <w:rPr>
          <w:rFonts w:asciiTheme="minorHAnsi" w:hAnsiTheme="minorHAnsi" w:cstheme="minorHAnsi"/>
          <w:sz w:val="20"/>
          <w:szCs w:val="20"/>
        </w:rPr>
      </w:pPr>
      <w:r>
        <w:rPr>
          <w:rFonts w:asciiTheme="minorHAnsi" w:hAnsiTheme="minorHAnsi" w:cstheme="minorHAnsi"/>
          <w:sz w:val="20"/>
          <w:szCs w:val="20"/>
        </w:rPr>
        <w:t>Vortex for 15 seconds and i</w:t>
      </w:r>
      <w:r w:rsidR="00EB51BE" w:rsidRPr="00EB51BE">
        <w:rPr>
          <w:rFonts w:asciiTheme="minorHAnsi" w:hAnsiTheme="minorHAnsi" w:cstheme="minorHAnsi"/>
          <w:sz w:val="20"/>
          <w:szCs w:val="20"/>
        </w:rPr>
        <w:t>ncubate on ice for 15 minutes.</w:t>
      </w:r>
    </w:p>
    <w:p w14:paraId="475E1370" w14:textId="5A3FBDF2" w:rsidR="00EB51BE" w:rsidRPr="00EB51BE" w:rsidRDefault="00EB51BE" w:rsidP="00EB51BE">
      <w:pPr>
        <w:pStyle w:val="ListParagraph"/>
        <w:numPr>
          <w:ilvl w:val="0"/>
          <w:numId w:val="42"/>
        </w:numPr>
        <w:spacing w:after="160" w:line="276" w:lineRule="auto"/>
        <w:rPr>
          <w:rFonts w:asciiTheme="minorHAnsi" w:hAnsiTheme="minorHAnsi" w:cstheme="minorHAnsi"/>
          <w:sz w:val="20"/>
          <w:szCs w:val="20"/>
        </w:rPr>
      </w:pPr>
      <w:r w:rsidRPr="00EB51BE">
        <w:rPr>
          <w:rFonts w:asciiTheme="minorHAnsi" w:hAnsiTheme="minorHAnsi" w:cstheme="minorHAnsi"/>
          <w:sz w:val="20"/>
          <w:szCs w:val="20"/>
        </w:rPr>
        <w:t>Centrifuge at 14,000 × g for 10 minutes at 4 °C.</w:t>
      </w:r>
    </w:p>
    <w:p w14:paraId="14B2D341" w14:textId="5B341F88" w:rsidR="00EB51BE" w:rsidRPr="00EB51BE" w:rsidRDefault="00EE5CB4" w:rsidP="00EB51BE">
      <w:pPr>
        <w:pStyle w:val="ListParagraph"/>
        <w:numPr>
          <w:ilvl w:val="0"/>
          <w:numId w:val="42"/>
        </w:numPr>
        <w:spacing w:after="160" w:line="276" w:lineRule="auto"/>
        <w:rPr>
          <w:rFonts w:asciiTheme="minorHAnsi" w:hAnsiTheme="minorHAnsi" w:cstheme="minorHAnsi"/>
          <w:sz w:val="20"/>
          <w:szCs w:val="20"/>
        </w:rPr>
      </w:pPr>
      <w:r>
        <w:rPr>
          <w:rFonts w:asciiTheme="minorHAnsi" w:hAnsiTheme="minorHAnsi" w:cstheme="minorHAnsi"/>
          <w:sz w:val="20"/>
          <w:szCs w:val="20"/>
        </w:rPr>
        <w:t>C</w:t>
      </w:r>
      <w:r w:rsidR="00EB51BE" w:rsidRPr="00EB51BE">
        <w:rPr>
          <w:rFonts w:asciiTheme="minorHAnsi" w:hAnsiTheme="minorHAnsi" w:cstheme="minorHAnsi"/>
          <w:sz w:val="20"/>
          <w:szCs w:val="20"/>
        </w:rPr>
        <w:t>ollect only the upper organic phase (MTBE-rich layer) without disturbing the interphase or aqueous layer and combine with first extract.</w:t>
      </w:r>
    </w:p>
    <w:p w14:paraId="44657CFC" w14:textId="477B0929" w:rsidR="00EB51BE" w:rsidRPr="00EB51BE" w:rsidRDefault="00EB51BE" w:rsidP="00EB51BE">
      <w:pPr>
        <w:pStyle w:val="ListParagraph"/>
        <w:numPr>
          <w:ilvl w:val="0"/>
          <w:numId w:val="42"/>
        </w:numPr>
        <w:spacing w:after="160" w:line="276" w:lineRule="auto"/>
        <w:rPr>
          <w:rFonts w:asciiTheme="minorHAnsi" w:hAnsiTheme="minorHAnsi" w:cstheme="minorHAnsi"/>
          <w:sz w:val="20"/>
          <w:szCs w:val="20"/>
        </w:rPr>
      </w:pPr>
      <w:r w:rsidRPr="00EB51BE">
        <w:rPr>
          <w:rFonts w:asciiTheme="minorHAnsi" w:hAnsiTheme="minorHAnsi" w:cstheme="minorHAnsi"/>
          <w:sz w:val="20"/>
          <w:szCs w:val="20"/>
        </w:rPr>
        <w:t>Evaporate combined organic phases to dryness</w:t>
      </w:r>
      <w:r w:rsidR="003919B7">
        <w:rPr>
          <w:rFonts w:asciiTheme="minorHAnsi" w:hAnsiTheme="minorHAnsi" w:cstheme="minorHAnsi"/>
          <w:sz w:val="20"/>
          <w:szCs w:val="20"/>
        </w:rPr>
        <w:t>.</w:t>
      </w:r>
    </w:p>
    <w:p w14:paraId="322FE9DB" w14:textId="5188C5BD" w:rsidR="00EB51BE" w:rsidRPr="00EB51BE" w:rsidRDefault="00BB1F8F" w:rsidP="00EB51BE">
      <w:pPr>
        <w:pStyle w:val="ListParagraph"/>
        <w:numPr>
          <w:ilvl w:val="0"/>
          <w:numId w:val="42"/>
        </w:numPr>
        <w:spacing w:after="160" w:line="276" w:lineRule="auto"/>
        <w:rPr>
          <w:rFonts w:asciiTheme="minorHAnsi" w:hAnsiTheme="minorHAnsi" w:cstheme="minorHAnsi"/>
          <w:sz w:val="20"/>
          <w:szCs w:val="20"/>
        </w:rPr>
      </w:pPr>
      <w:r w:rsidRPr="00BB1F8F">
        <w:rPr>
          <w:rFonts w:asciiTheme="minorHAnsi" w:hAnsiTheme="minorHAnsi" w:cstheme="minorHAnsi"/>
          <w:sz w:val="20"/>
          <w:szCs w:val="20"/>
        </w:rPr>
        <w:t>Reconstitute the dried lipid extract in isopropanol (IPA) (e.g., ~100 µL per 10 µL plasma/serum, adjusted as needed based on analytical requirements</w:t>
      </w:r>
      <w:r w:rsidR="00EB51BE" w:rsidRPr="00EB51BE">
        <w:rPr>
          <w:rFonts w:asciiTheme="minorHAnsi" w:hAnsiTheme="minorHAnsi" w:cstheme="minorHAnsi"/>
          <w:sz w:val="20"/>
          <w:szCs w:val="20"/>
        </w:rPr>
        <w:t>.</w:t>
      </w:r>
      <w:r w:rsidR="00EE5CB4">
        <w:rPr>
          <w:rFonts w:asciiTheme="minorHAnsi" w:hAnsiTheme="minorHAnsi" w:cstheme="minorHAnsi"/>
          <w:sz w:val="20"/>
          <w:szCs w:val="20"/>
        </w:rPr>
        <w:t>)</w:t>
      </w:r>
    </w:p>
    <w:p w14:paraId="15D4EEB9" w14:textId="77777777" w:rsidR="00EB51BE" w:rsidRPr="00EB51BE" w:rsidRDefault="00EB51BE" w:rsidP="00EB51BE">
      <w:pPr>
        <w:pStyle w:val="ListParagraph"/>
        <w:numPr>
          <w:ilvl w:val="0"/>
          <w:numId w:val="42"/>
        </w:numPr>
        <w:spacing w:after="160" w:line="276" w:lineRule="auto"/>
        <w:rPr>
          <w:rFonts w:asciiTheme="minorHAnsi" w:hAnsiTheme="minorHAnsi" w:cstheme="minorHAnsi"/>
          <w:sz w:val="20"/>
          <w:szCs w:val="20"/>
        </w:rPr>
      </w:pPr>
      <w:r w:rsidRPr="00EB51BE">
        <w:rPr>
          <w:rFonts w:asciiTheme="minorHAnsi" w:hAnsiTheme="minorHAnsi" w:cstheme="minorHAnsi"/>
          <w:sz w:val="20"/>
          <w:szCs w:val="20"/>
        </w:rPr>
        <w:t>Centrifuge the reconstituted extracts (14,000 × g, 10 minutes, 4 °C).</w:t>
      </w:r>
    </w:p>
    <w:p w14:paraId="6F9E1935" w14:textId="1636AE1F" w:rsidR="00EB51BE" w:rsidRPr="00EB51BE" w:rsidRDefault="00EB51BE" w:rsidP="00EB51BE">
      <w:pPr>
        <w:pStyle w:val="ListParagraph"/>
        <w:numPr>
          <w:ilvl w:val="0"/>
          <w:numId w:val="42"/>
        </w:numPr>
        <w:spacing w:after="160" w:line="276" w:lineRule="auto"/>
        <w:rPr>
          <w:rFonts w:asciiTheme="minorHAnsi" w:hAnsiTheme="minorHAnsi" w:cstheme="minorHAnsi"/>
          <w:sz w:val="20"/>
          <w:szCs w:val="20"/>
        </w:rPr>
      </w:pPr>
      <w:r w:rsidRPr="00EB51BE">
        <w:rPr>
          <w:rFonts w:asciiTheme="minorHAnsi" w:hAnsiTheme="minorHAnsi" w:cstheme="minorHAnsi"/>
          <w:sz w:val="20"/>
          <w:szCs w:val="20"/>
        </w:rPr>
        <w:t>Transfer the clear supernatant to LC-MS vials with inserts for analysis</w:t>
      </w:r>
      <w:r w:rsidR="003919B7">
        <w:rPr>
          <w:rFonts w:asciiTheme="minorHAnsi" w:hAnsiTheme="minorHAnsi" w:cstheme="minorHAnsi"/>
          <w:sz w:val="20"/>
          <w:szCs w:val="20"/>
        </w:rPr>
        <w:t>.</w:t>
      </w:r>
    </w:p>
    <w:p w14:paraId="5CEFA513" w14:textId="0DF3CE78" w:rsidR="000B4ECA" w:rsidRPr="006D71B7" w:rsidRDefault="007A7FB7" w:rsidP="000B4ECA">
      <w:pPr>
        <w:pStyle w:val="Heading2"/>
        <w:rPr>
          <w:rFonts w:asciiTheme="minorHAnsi" w:hAnsiTheme="minorHAnsi" w:cstheme="minorHAnsi"/>
          <w:sz w:val="20"/>
          <w:szCs w:val="20"/>
        </w:rPr>
      </w:pPr>
      <w:r>
        <w:rPr>
          <w:rFonts w:asciiTheme="minorHAnsi" w:hAnsiTheme="minorHAnsi" w:cstheme="minorHAnsi"/>
          <w:sz w:val="20"/>
          <w:szCs w:val="20"/>
        </w:rPr>
        <w:t>9</w:t>
      </w:r>
      <w:r w:rsidR="000B4ECA">
        <w:rPr>
          <w:rFonts w:asciiTheme="minorHAnsi" w:hAnsiTheme="minorHAnsi" w:cstheme="minorHAnsi"/>
          <w:sz w:val="20"/>
          <w:szCs w:val="20"/>
        </w:rPr>
        <w:t>.</w:t>
      </w:r>
      <w:r w:rsidR="000B4ECA" w:rsidRPr="006D71B7">
        <w:rPr>
          <w:rFonts w:asciiTheme="minorHAnsi" w:hAnsiTheme="minorHAnsi" w:cstheme="minorHAnsi"/>
          <w:sz w:val="20"/>
          <w:szCs w:val="20"/>
        </w:rPr>
        <w:tab/>
      </w:r>
      <w:r w:rsidR="000B4ECA">
        <w:rPr>
          <w:rFonts w:asciiTheme="minorHAnsi" w:hAnsiTheme="minorHAnsi" w:cstheme="minorHAnsi"/>
          <w:sz w:val="20"/>
          <w:szCs w:val="20"/>
        </w:rPr>
        <w:t>Pooled Technical Quality Control (QC)</w:t>
      </w:r>
      <w:r w:rsidR="000B4ECA" w:rsidRPr="006D71B7">
        <w:rPr>
          <w:rFonts w:asciiTheme="minorHAnsi" w:hAnsiTheme="minorHAnsi" w:cstheme="minorHAnsi"/>
          <w:sz w:val="20"/>
          <w:szCs w:val="20"/>
        </w:rPr>
        <w:t xml:space="preserve"> </w:t>
      </w:r>
    </w:p>
    <w:p w14:paraId="04620530" w14:textId="14BECC98" w:rsidR="006D2A6E" w:rsidRPr="006D2A6E" w:rsidRDefault="00BB1F8F" w:rsidP="00D01E7E">
      <w:pPr>
        <w:numPr>
          <w:ilvl w:val="0"/>
          <w:numId w:val="24"/>
        </w:numPr>
        <w:spacing w:after="160" w:line="276" w:lineRule="auto"/>
        <w:rPr>
          <w:rFonts w:asciiTheme="minorHAnsi" w:hAnsiTheme="minorHAnsi" w:cstheme="minorHAnsi"/>
          <w:sz w:val="20"/>
          <w:szCs w:val="20"/>
        </w:rPr>
      </w:pPr>
      <w:r w:rsidRPr="00BB1F8F">
        <w:rPr>
          <w:rFonts w:asciiTheme="minorHAnsi" w:hAnsiTheme="minorHAnsi" w:cstheme="minorHAnsi"/>
          <w:sz w:val="20"/>
          <w:szCs w:val="20"/>
        </w:rPr>
        <w:t>Prepare pooled QC samples by combining equal aliquots (e.g., 10–25 µL) from each extracted sample.</w:t>
      </w:r>
      <w:r>
        <w:rPr>
          <w:rFonts w:asciiTheme="minorHAnsi" w:hAnsiTheme="minorHAnsi" w:cstheme="minorHAnsi"/>
          <w:sz w:val="20"/>
          <w:szCs w:val="20"/>
        </w:rPr>
        <w:t xml:space="preserve"> </w:t>
      </w:r>
      <w:r w:rsidRPr="00BB1F8F">
        <w:rPr>
          <w:rFonts w:asciiTheme="minorHAnsi" w:hAnsiTheme="minorHAnsi" w:cstheme="minorHAnsi"/>
          <w:sz w:val="20"/>
          <w:szCs w:val="20"/>
        </w:rPr>
        <w:t>Mix thoroughly and aliquot as needed for repeated injections.</w:t>
      </w:r>
    </w:p>
    <w:p w14:paraId="4B713440" w14:textId="5EC994AB" w:rsidR="000B4ECA" w:rsidRPr="000B4ECA" w:rsidRDefault="007A7FB7" w:rsidP="000B4ECA">
      <w:pPr>
        <w:pStyle w:val="Heading2"/>
        <w:rPr>
          <w:rFonts w:asciiTheme="minorHAnsi" w:hAnsiTheme="minorHAnsi" w:cstheme="minorHAnsi"/>
          <w:sz w:val="20"/>
          <w:szCs w:val="20"/>
        </w:rPr>
      </w:pPr>
      <w:r>
        <w:rPr>
          <w:rFonts w:asciiTheme="minorHAnsi" w:hAnsiTheme="minorHAnsi" w:cstheme="minorHAnsi"/>
          <w:sz w:val="20"/>
          <w:szCs w:val="20"/>
        </w:rPr>
        <w:lastRenderedPageBreak/>
        <w:t>10</w:t>
      </w:r>
      <w:r w:rsidR="000B4ECA">
        <w:rPr>
          <w:rFonts w:asciiTheme="minorHAnsi" w:hAnsiTheme="minorHAnsi" w:cstheme="minorHAnsi"/>
          <w:sz w:val="20"/>
          <w:szCs w:val="20"/>
        </w:rPr>
        <w:t>.</w:t>
      </w:r>
      <w:r w:rsidR="000B4ECA" w:rsidRPr="006D71B7">
        <w:rPr>
          <w:rFonts w:asciiTheme="minorHAnsi" w:hAnsiTheme="minorHAnsi" w:cstheme="minorHAnsi"/>
          <w:sz w:val="20"/>
          <w:szCs w:val="20"/>
        </w:rPr>
        <w:tab/>
      </w:r>
      <w:r w:rsidR="000B4ECA">
        <w:rPr>
          <w:rFonts w:asciiTheme="minorHAnsi" w:hAnsiTheme="minorHAnsi" w:cstheme="minorHAnsi"/>
          <w:sz w:val="20"/>
          <w:szCs w:val="20"/>
        </w:rPr>
        <w:t>Process Blank (Extraction Blank)</w:t>
      </w:r>
      <w:r w:rsidR="00BB1F8F">
        <w:rPr>
          <w:rFonts w:asciiTheme="minorHAnsi" w:hAnsiTheme="minorHAnsi" w:cstheme="minorHAnsi"/>
          <w:sz w:val="20"/>
          <w:szCs w:val="20"/>
        </w:rPr>
        <w:t xml:space="preserve"> and Double Blank</w:t>
      </w:r>
      <w:r w:rsidR="000B4ECA" w:rsidRPr="006D71B7">
        <w:rPr>
          <w:rFonts w:asciiTheme="minorHAnsi" w:hAnsiTheme="minorHAnsi" w:cstheme="minorHAnsi"/>
          <w:sz w:val="20"/>
          <w:szCs w:val="20"/>
        </w:rPr>
        <w:t xml:space="preserve"> </w:t>
      </w:r>
    </w:p>
    <w:p w14:paraId="135550FE" w14:textId="7EC39CB6" w:rsidR="006D2A6E" w:rsidRPr="00BB1F8F" w:rsidRDefault="00BB1F8F" w:rsidP="00AA6C9A">
      <w:pPr>
        <w:pStyle w:val="ListParagraph"/>
        <w:numPr>
          <w:ilvl w:val="0"/>
          <w:numId w:val="36"/>
        </w:numPr>
        <w:spacing w:after="160" w:line="276" w:lineRule="auto"/>
        <w:rPr>
          <w:rFonts w:asciiTheme="minorHAnsi" w:hAnsiTheme="minorHAnsi" w:cstheme="minorHAnsi"/>
          <w:sz w:val="20"/>
          <w:szCs w:val="20"/>
        </w:rPr>
      </w:pPr>
      <w:r w:rsidRPr="00BB1F8F">
        <w:rPr>
          <w:rFonts w:asciiTheme="minorHAnsi" w:hAnsiTheme="minorHAnsi" w:cstheme="minorHAnsi"/>
          <w:sz w:val="20"/>
          <w:szCs w:val="20"/>
        </w:rPr>
        <w:t>Prepare at least one extraction blank per batch using extraction solvent in place of sample.</w:t>
      </w:r>
      <w:r w:rsidRPr="00BB1F8F">
        <w:rPr>
          <w:rFonts w:asciiTheme="minorHAnsi" w:hAnsiTheme="minorHAnsi" w:cstheme="minorHAnsi"/>
          <w:sz w:val="20"/>
          <w:szCs w:val="20"/>
        </w:rPr>
        <w:t xml:space="preserve"> </w:t>
      </w:r>
      <w:r w:rsidRPr="00BB1F8F">
        <w:rPr>
          <w:rFonts w:asciiTheme="minorHAnsi" w:hAnsiTheme="minorHAnsi" w:cstheme="minorHAnsi"/>
          <w:sz w:val="20"/>
          <w:szCs w:val="20"/>
        </w:rPr>
        <w:t>Process blanks identically to samples through all extraction and preparation steps. Prepare a double blank consisting of reconstitution solvent only (no extraction), and process identically from the reconstitution step onward. Use blanks to assess background contamination, solvent-derived artifacts, and carryover.</w:t>
      </w:r>
    </w:p>
    <w:p w14:paraId="7C772563" w14:textId="2DBC57A1" w:rsidR="000B4ECA" w:rsidRPr="006D71B7" w:rsidRDefault="007A7FB7" w:rsidP="000B4ECA">
      <w:pPr>
        <w:pStyle w:val="Heading2"/>
        <w:rPr>
          <w:rFonts w:asciiTheme="minorHAnsi" w:hAnsiTheme="minorHAnsi" w:cstheme="minorHAnsi"/>
          <w:sz w:val="20"/>
          <w:szCs w:val="20"/>
        </w:rPr>
      </w:pPr>
      <w:r>
        <w:rPr>
          <w:rFonts w:asciiTheme="minorHAnsi" w:hAnsiTheme="minorHAnsi" w:cstheme="minorHAnsi"/>
          <w:sz w:val="20"/>
          <w:szCs w:val="20"/>
        </w:rPr>
        <w:t>11</w:t>
      </w:r>
      <w:r w:rsidR="000B4ECA">
        <w:rPr>
          <w:rFonts w:asciiTheme="minorHAnsi" w:hAnsiTheme="minorHAnsi" w:cstheme="minorHAnsi"/>
          <w:sz w:val="20"/>
          <w:szCs w:val="20"/>
        </w:rPr>
        <w:t>.</w:t>
      </w:r>
      <w:r w:rsidR="000B4ECA" w:rsidRPr="006D71B7">
        <w:rPr>
          <w:rFonts w:asciiTheme="minorHAnsi" w:hAnsiTheme="minorHAnsi" w:cstheme="minorHAnsi"/>
          <w:sz w:val="20"/>
          <w:szCs w:val="20"/>
        </w:rPr>
        <w:tab/>
      </w:r>
      <w:r w:rsidR="000B4ECA">
        <w:rPr>
          <w:rFonts w:asciiTheme="minorHAnsi" w:hAnsiTheme="minorHAnsi" w:cstheme="minorHAnsi"/>
          <w:sz w:val="20"/>
          <w:szCs w:val="20"/>
        </w:rPr>
        <w:t>Documentation</w:t>
      </w:r>
    </w:p>
    <w:p w14:paraId="79835E20" w14:textId="0E14AD50" w:rsidR="00C61AF5" w:rsidRPr="00606086" w:rsidRDefault="00606086" w:rsidP="00606086">
      <w:pPr>
        <w:pStyle w:val="ListParagraph"/>
        <w:numPr>
          <w:ilvl w:val="0"/>
          <w:numId w:val="37"/>
        </w:numPr>
        <w:spacing w:after="160" w:line="276" w:lineRule="auto"/>
        <w:rPr>
          <w:rFonts w:asciiTheme="minorHAnsi" w:hAnsiTheme="minorHAnsi" w:cstheme="minorHAnsi"/>
          <w:sz w:val="20"/>
          <w:szCs w:val="20"/>
        </w:rPr>
      </w:pPr>
      <w:r w:rsidRPr="00606086">
        <w:rPr>
          <w:rFonts w:asciiTheme="minorHAnsi" w:hAnsiTheme="minorHAnsi" w:cstheme="minorHAnsi"/>
          <w:sz w:val="20"/>
          <w:szCs w:val="20"/>
        </w:rPr>
        <w:t>Record the following for each batch: Sample ID and volume</w:t>
      </w:r>
      <w:r>
        <w:rPr>
          <w:rFonts w:asciiTheme="minorHAnsi" w:hAnsiTheme="minorHAnsi" w:cstheme="minorHAnsi"/>
          <w:sz w:val="20"/>
          <w:szCs w:val="20"/>
        </w:rPr>
        <w:t xml:space="preserve">, </w:t>
      </w:r>
      <w:r w:rsidR="00EE5CB4" w:rsidRPr="00606086">
        <w:rPr>
          <w:rFonts w:asciiTheme="minorHAnsi" w:hAnsiTheme="minorHAnsi" w:cstheme="minorHAnsi"/>
          <w:sz w:val="20"/>
          <w:szCs w:val="20"/>
        </w:rPr>
        <w:t>any</w:t>
      </w:r>
      <w:r w:rsidRPr="00606086">
        <w:rPr>
          <w:rFonts w:asciiTheme="minorHAnsi" w:hAnsiTheme="minorHAnsi" w:cstheme="minorHAnsi"/>
          <w:sz w:val="20"/>
          <w:szCs w:val="20"/>
        </w:rPr>
        <w:t xml:space="preserve"> deviations from the SOP or sample-specific issues (e.g., hemolysis, low volume)</w:t>
      </w:r>
      <w:r>
        <w:rPr>
          <w:rFonts w:asciiTheme="minorHAnsi" w:hAnsiTheme="minorHAnsi" w:cstheme="minorHAnsi"/>
          <w:sz w:val="20"/>
          <w:szCs w:val="20"/>
        </w:rPr>
        <w:t xml:space="preserve">, </w:t>
      </w:r>
      <w:r w:rsidRPr="00606086">
        <w:rPr>
          <w:rFonts w:asciiTheme="minorHAnsi" w:hAnsiTheme="minorHAnsi" w:cstheme="minorHAnsi"/>
          <w:sz w:val="20"/>
          <w:szCs w:val="20"/>
        </w:rPr>
        <w:t>Reagents and lot numbers used</w:t>
      </w:r>
      <w:r>
        <w:rPr>
          <w:rFonts w:asciiTheme="minorHAnsi" w:hAnsiTheme="minorHAnsi" w:cstheme="minorHAnsi"/>
          <w:sz w:val="20"/>
          <w:szCs w:val="20"/>
        </w:rPr>
        <w:t>.</w:t>
      </w:r>
    </w:p>
    <w:p w14:paraId="2BA30A08" w14:textId="515E1019" w:rsidR="000B4ECA" w:rsidRPr="006D71B7" w:rsidRDefault="000B4ECA" w:rsidP="000B4ECA">
      <w:pPr>
        <w:pStyle w:val="Heading2"/>
        <w:rPr>
          <w:rFonts w:asciiTheme="minorHAnsi" w:hAnsiTheme="minorHAnsi" w:cstheme="minorHAnsi"/>
          <w:sz w:val="20"/>
          <w:szCs w:val="20"/>
        </w:rPr>
      </w:pPr>
      <w:r>
        <w:rPr>
          <w:rFonts w:asciiTheme="minorHAnsi" w:hAnsiTheme="minorHAnsi" w:cstheme="minorHAnsi"/>
          <w:sz w:val="20"/>
          <w:szCs w:val="20"/>
        </w:rPr>
        <w:t>1</w:t>
      </w:r>
      <w:r w:rsidR="007A7FB7">
        <w:rPr>
          <w:rFonts w:asciiTheme="minorHAnsi" w:hAnsiTheme="minorHAnsi" w:cstheme="minorHAnsi"/>
          <w:sz w:val="20"/>
          <w:szCs w:val="20"/>
        </w:rPr>
        <w:t>2</w:t>
      </w:r>
      <w:r>
        <w:rPr>
          <w:rFonts w:asciiTheme="minorHAnsi" w:hAnsiTheme="minorHAnsi" w:cstheme="minorHAnsi"/>
          <w:sz w:val="20"/>
          <w:szCs w:val="20"/>
        </w:rPr>
        <w:t>.</w:t>
      </w:r>
      <w:r w:rsidRPr="006D71B7">
        <w:rPr>
          <w:rFonts w:asciiTheme="minorHAnsi" w:hAnsiTheme="minorHAnsi" w:cstheme="minorHAnsi"/>
          <w:sz w:val="20"/>
          <w:szCs w:val="20"/>
        </w:rPr>
        <w:tab/>
      </w:r>
      <w:r>
        <w:rPr>
          <w:rFonts w:asciiTheme="minorHAnsi" w:hAnsiTheme="minorHAnsi" w:cstheme="minorHAnsi"/>
          <w:sz w:val="20"/>
          <w:szCs w:val="20"/>
        </w:rPr>
        <w:t>Notes</w:t>
      </w:r>
      <w:r w:rsidRPr="006D71B7">
        <w:rPr>
          <w:rFonts w:asciiTheme="minorHAnsi" w:hAnsiTheme="minorHAnsi" w:cstheme="minorHAnsi"/>
          <w:sz w:val="20"/>
          <w:szCs w:val="20"/>
        </w:rPr>
        <w:t xml:space="preserve"> </w:t>
      </w:r>
    </w:p>
    <w:p w14:paraId="43CCD581" w14:textId="01291C3A" w:rsidR="006D2A6E" w:rsidRPr="00AA6C9A" w:rsidRDefault="006D2A6E" w:rsidP="00AA6C9A">
      <w:pPr>
        <w:pStyle w:val="ListParagraph"/>
        <w:numPr>
          <w:ilvl w:val="0"/>
          <w:numId w:val="37"/>
        </w:numPr>
        <w:spacing w:after="160" w:line="276" w:lineRule="auto"/>
        <w:rPr>
          <w:rFonts w:asciiTheme="minorHAnsi" w:hAnsiTheme="minorHAnsi" w:cstheme="minorHAnsi"/>
          <w:sz w:val="20"/>
          <w:szCs w:val="20"/>
        </w:rPr>
      </w:pPr>
      <w:r w:rsidRPr="00AA6C9A">
        <w:rPr>
          <w:rFonts w:asciiTheme="minorHAnsi" w:hAnsiTheme="minorHAnsi" w:cstheme="minorHAnsi"/>
          <w:sz w:val="20"/>
          <w:szCs w:val="20"/>
        </w:rPr>
        <w:t>Randomize extraction order</w:t>
      </w:r>
      <w:r w:rsidR="006E742C">
        <w:rPr>
          <w:rFonts w:asciiTheme="minorHAnsi" w:hAnsiTheme="minorHAnsi" w:cstheme="minorHAnsi"/>
          <w:sz w:val="20"/>
          <w:szCs w:val="20"/>
        </w:rPr>
        <w:t>.</w:t>
      </w:r>
    </w:p>
    <w:p w14:paraId="24279879" w14:textId="212C987E" w:rsidR="006D2A6E" w:rsidRPr="00AA6C9A" w:rsidRDefault="00B30D0F" w:rsidP="00AA6C9A">
      <w:pPr>
        <w:pStyle w:val="ListParagraph"/>
        <w:numPr>
          <w:ilvl w:val="0"/>
          <w:numId w:val="37"/>
        </w:numPr>
        <w:spacing w:after="160" w:line="276" w:lineRule="auto"/>
        <w:rPr>
          <w:rFonts w:asciiTheme="minorHAnsi" w:hAnsiTheme="minorHAnsi" w:cstheme="minorHAnsi"/>
          <w:sz w:val="20"/>
          <w:szCs w:val="20"/>
        </w:rPr>
      </w:pPr>
      <w:r w:rsidRPr="00AA6C9A">
        <w:rPr>
          <w:rFonts w:asciiTheme="minorHAnsi" w:hAnsiTheme="minorHAnsi" w:cstheme="minorHAnsi"/>
          <w:sz w:val="20"/>
          <w:szCs w:val="20"/>
        </w:rPr>
        <w:t>Short-term</w:t>
      </w:r>
      <w:r w:rsidR="006D2A6E" w:rsidRPr="00AA6C9A">
        <w:rPr>
          <w:rFonts w:asciiTheme="minorHAnsi" w:hAnsiTheme="minorHAnsi" w:cstheme="minorHAnsi"/>
          <w:sz w:val="20"/>
          <w:szCs w:val="20"/>
        </w:rPr>
        <w:t xml:space="preserve"> storage 4 </w:t>
      </w:r>
      <w:r w:rsidR="00551CB3">
        <w:rPr>
          <w:rFonts w:asciiTheme="minorHAnsi" w:hAnsiTheme="minorHAnsi" w:cstheme="minorHAnsi"/>
          <w:sz w:val="20"/>
          <w:szCs w:val="20"/>
        </w:rPr>
        <w:t>to</w:t>
      </w:r>
      <w:r w:rsidR="006D2A6E" w:rsidRPr="00AA6C9A">
        <w:rPr>
          <w:rFonts w:asciiTheme="minorHAnsi" w:hAnsiTheme="minorHAnsi" w:cstheme="minorHAnsi"/>
          <w:sz w:val="20"/>
          <w:szCs w:val="20"/>
        </w:rPr>
        <w:t xml:space="preserve"> -20 °C, long term storage -20 </w:t>
      </w:r>
      <w:r w:rsidR="00551CB3">
        <w:rPr>
          <w:rFonts w:asciiTheme="minorHAnsi" w:hAnsiTheme="minorHAnsi" w:cstheme="minorHAnsi"/>
          <w:sz w:val="20"/>
          <w:szCs w:val="20"/>
        </w:rPr>
        <w:t>to</w:t>
      </w:r>
      <w:r w:rsidR="006D2A6E" w:rsidRPr="00AA6C9A">
        <w:rPr>
          <w:rFonts w:asciiTheme="minorHAnsi" w:hAnsiTheme="minorHAnsi" w:cstheme="minorHAnsi"/>
          <w:sz w:val="20"/>
          <w:szCs w:val="20"/>
        </w:rPr>
        <w:t xml:space="preserve"> -80 °C</w:t>
      </w:r>
      <w:r w:rsidR="006E742C">
        <w:rPr>
          <w:rFonts w:asciiTheme="minorHAnsi" w:hAnsiTheme="minorHAnsi" w:cstheme="minorHAnsi"/>
          <w:sz w:val="20"/>
          <w:szCs w:val="20"/>
        </w:rPr>
        <w:t>.</w:t>
      </w:r>
    </w:p>
    <w:p w14:paraId="1E110EEF" w14:textId="46E2CED3" w:rsidR="006D2A6E" w:rsidRDefault="006D2A6E" w:rsidP="00AA6C9A">
      <w:pPr>
        <w:pStyle w:val="ListParagraph"/>
        <w:numPr>
          <w:ilvl w:val="0"/>
          <w:numId w:val="37"/>
        </w:numPr>
        <w:spacing w:after="160" w:line="276" w:lineRule="auto"/>
        <w:rPr>
          <w:rFonts w:asciiTheme="minorHAnsi" w:hAnsiTheme="minorHAnsi" w:cstheme="minorHAnsi"/>
          <w:sz w:val="20"/>
          <w:szCs w:val="20"/>
        </w:rPr>
      </w:pPr>
      <w:r w:rsidRPr="00AA6C9A">
        <w:rPr>
          <w:rFonts w:asciiTheme="minorHAnsi" w:hAnsiTheme="minorHAnsi" w:cstheme="minorHAnsi"/>
          <w:sz w:val="20"/>
          <w:szCs w:val="20"/>
        </w:rPr>
        <w:t>If particulates are observed or disrupted after centrifugation then re-centrifuge sample</w:t>
      </w:r>
      <w:r w:rsidR="006E742C">
        <w:rPr>
          <w:rFonts w:asciiTheme="minorHAnsi" w:hAnsiTheme="minorHAnsi" w:cstheme="minorHAnsi"/>
          <w:sz w:val="20"/>
          <w:szCs w:val="20"/>
        </w:rPr>
        <w:t>.</w:t>
      </w:r>
    </w:p>
    <w:p w14:paraId="33CF772E" w14:textId="2B3E39BC" w:rsidR="000B4ECA" w:rsidRPr="006D71B7" w:rsidRDefault="000B4ECA" w:rsidP="000B4ECA">
      <w:pPr>
        <w:pStyle w:val="Heading2"/>
        <w:rPr>
          <w:rFonts w:asciiTheme="minorHAnsi" w:hAnsiTheme="minorHAnsi" w:cstheme="minorHAnsi"/>
          <w:sz w:val="20"/>
          <w:szCs w:val="20"/>
        </w:rPr>
      </w:pPr>
      <w:r>
        <w:rPr>
          <w:rFonts w:asciiTheme="minorHAnsi" w:hAnsiTheme="minorHAnsi" w:cstheme="minorHAnsi"/>
          <w:sz w:val="20"/>
          <w:szCs w:val="20"/>
        </w:rPr>
        <w:t>1</w:t>
      </w:r>
      <w:r w:rsidR="007A7FB7">
        <w:rPr>
          <w:rFonts w:asciiTheme="minorHAnsi" w:hAnsiTheme="minorHAnsi" w:cstheme="minorHAnsi"/>
          <w:sz w:val="20"/>
          <w:szCs w:val="20"/>
        </w:rPr>
        <w:t>3</w:t>
      </w:r>
      <w:r>
        <w:rPr>
          <w:rFonts w:asciiTheme="minorHAnsi" w:hAnsiTheme="minorHAnsi" w:cstheme="minorHAnsi"/>
          <w:sz w:val="20"/>
          <w:szCs w:val="20"/>
        </w:rPr>
        <w:t>.</w:t>
      </w:r>
      <w:r w:rsidRPr="006D71B7">
        <w:rPr>
          <w:rFonts w:asciiTheme="minorHAnsi" w:hAnsiTheme="minorHAnsi" w:cstheme="minorHAnsi"/>
          <w:sz w:val="20"/>
          <w:szCs w:val="20"/>
        </w:rPr>
        <w:tab/>
      </w:r>
      <w:r>
        <w:rPr>
          <w:rFonts w:asciiTheme="minorHAnsi" w:hAnsiTheme="minorHAnsi" w:cstheme="minorHAnsi"/>
          <w:sz w:val="20"/>
          <w:szCs w:val="20"/>
        </w:rPr>
        <w:t>References</w:t>
      </w:r>
      <w:r w:rsidRPr="006D71B7">
        <w:rPr>
          <w:rFonts w:asciiTheme="minorHAnsi" w:hAnsiTheme="minorHAnsi" w:cstheme="minorHAnsi"/>
          <w:sz w:val="20"/>
          <w:szCs w:val="20"/>
        </w:rPr>
        <w:t xml:space="preserve"> </w:t>
      </w:r>
    </w:p>
    <w:p w14:paraId="340DA43E" w14:textId="77777777" w:rsidR="00C61AF5" w:rsidRPr="00C61AF5" w:rsidRDefault="00C61AF5" w:rsidP="00C61AF5">
      <w:pPr>
        <w:pStyle w:val="ListParagraph"/>
        <w:numPr>
          <w:ilvl w:val="0"/>
          <w:numId w:val="40"/>
        </w:numPr>
        <w:rPr>
          <w:rFonts w:asciiTheme="minorHAnsi" w:hAnsiTheme="minorHAnsi" w:cstheme="minorHAnsi"/>
          <w:sz w:val="20"/>
          <w:szCs w:val="20"/>
        </w:rPr>
      </w:pPr>
      <w:r w:rsidRPr="00C61AF5">
        <w:rPr>
          <w:rFonts w:asciiTheme="minorHAnsi" w:hAnsiTheme="minorHAnsi" w:cstheme="minorHAnsi"/>
          <w:sz w:val="20"/>
          <w:szCs w:val="20"/>
        </w:rPr>
        <w:t>Matyash, V., et al. (2008). Lipid extraction by methyl-tert-butyl ether for high-throughput lipidomics. J. Lipid Res. 49(5):1137–1146. https://doi.org/10.1194/jlr.D700041-JLR200</w:t>
      </w:r>
    </w:p>
    <w:p w14:paraId="47747AD3" w14:textId="49FAF6C7" w:rsidR="006D2A6E" w:rsidRPr="006D2A6E" w:rsidRDefault="006D2A6E" w:rsidP="00C61AF5">
      <w:pPr>
        <w:spacing w:after="160" w:line="276" w:lineRule="auto"/>
        <w:rPr>
          <w:rFonts w:asciiTheme="minorHAnsi" w:hAnsiTheme="minorHAnsi" w:cstheme="minorHAnsi"/>
          <w:sz w:val="20"/>
          <w:szCs w:val="20"/>
        </w:rPr>
      </w:pPr>
    </w:p>
    <w:sectPr w:rsidR="006D2A6E" w:rsidRPr="006D2A6E" w:rsidSect="00C22CBF">
      <w:headerReference w:type="default" r:id="rId8"/>
      <w:footerReference w:type="default" r:id="rId9"/>
      <w:pgSz w:w="12240" w:h="15840" w:code="1"/>
      <w:pgMar w:top="1440" w:right="1800" w:bottom="1440" w:left="180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45658" w14:textId="77777777" w:rsidR="00DF7B79" w:rsidRDefault="00DF7B79">
      <w:r>
        <w:separator/>
      </w:r>
    </w:p>
  </w:endnote>
  <w:endnote w:type="continuationSeparator" w:id="0">
    <w:p w14:paraId="27A04497" w14:textId="77777777" w:rsidR="00DF7B79" w:rsidRDefault="00DF7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nter">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015E1" w14:textId="77777777" w:rsidR="004A48DB" w:rsidRDefault="004A48DB">
    <w:pPr>
      <w:pStyle w:val="Footer"/>
    </w:pPr>
    <w:r>
      <w:t xml:space="preserve">Documents: SOP </w:t>
    </w:r>
    <w:proofErr w:type="gramStart"/>
    <w:r>
      <w:t>short-form</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09AB5" w14:textId="77777777" w:rsidR="00DF7B79" w:rsidRDefault="00DF7B79">
      <w:r>
        <w:separator/>
      </w:r>
    </w:p>
  </w:footnote>
  <w:footnote w:type="continuationSeparator" w:id="0">
    <w:p w14:paraId="7372F4AC" w14:textId="77777777" w:rsidR="00DF7B79" w:rsidRDefault="00DF7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2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538"/>
      <w:gridCol w:w="3198"/>
      <w:gridCol w:w="2299"/>
      <w:gridCol w:w="1188"/>
    </w:tblGrid>
    <w:tr w:rsidR="004A48DB" w14:paraId="63BC43CA" w14:textId="77777777" w:rsidTr="007D73D6">
      <w:trPr>
        <w:trHeight w:val="360"/>
      </w:trPr>
      <w:tc>
        <w:tcPr>
          <w:tcW w:w="2538" w:type="dxa"/>
          <w:vMerge w:val="restart"/>
          <w:vAlign w:val="center"/>
        </w:tcPr>
        <w:p w14:paraId="598C9A17" w14:textId="77777777" w:rsidR="004A48DB" w:rsidRDefault="004A48DB">
          <w:pPr>
            <w:pStyle w:val="Header"/>
            <w:jc w:val="center"/>
            <w:rPr>
              <w:rFonts w:ascii="Arial" w:hAnsi="Arial" w:cs="Arial"/>
              <w:sz w:val="18"/>
              <w:szCs w:val="18"/>
            </w:rPr>
          </w:pPr>
          <w:r>
            <w:rPr>
              <w:noProof/>
            </w:rPr>
            <w:drawing>
              <wp:inline distT="0" distB="0" distL="0" distR="0" wp14:anchorId="65E1D200" wp14:editId="2342311A">
                <wp:extent cx="1323975" cy="1323975"/>
                <wp:effectExtent l="0" t="0" r="9525" b="9525"/>
                <wp:docPr id="1" name="Picture 1" descr="UofU_official_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ofU_official_se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1323975"/>
                        </a:xfrm>
                        <a:prstGeom prst="rect">
                          <a:avLst/>
                        </a:prstGeom>
                        <a:noFill/>
                        <a:ln>
                          <a:noFill/>
                        </a:ln>
                      </pic:spPr>
                    </pic:pic>
                  </a:graphicData>
                </a:graphic>
              </wp:inline>
            </w:drawing>
          </w:r>
        </w:p>
      </w:tc>
      <w:tc>
        <w:tcPr>
          <w:tcW w:w="3198" w:type="dxa"/>
          <w:vMerge w:val="restart"/>
          <w:vAlign w:val="center"/>
        </w:tcPr>
        <w:p w14:paraId="02004B03" w14:textId="77777777" w:rsidR="004A48DB" w:rsidRDefault="004A48DB">
          <w:pPr>
            <w:pStyle w:val="Header"/>
            <w:rPr>
              <w:rFonts w:ascii="Arial" w:hAnsi="Arial" w:cs="Arial"/>
              <w:b/>
              <w:bCs/>
              <w:sz w:val="18"/>
              <w:szCs w:val="18"/>
            </w:rPr>
          </w:pPr>
          <w:r>
            <w:rPr>
              <w:rFonts w:ascii="Arial" w:hAnsi="Arial" w:cs="Arial"/>
              <w:b/>
              <w:bCs/>
              <w:sz w:val="18"/>
              <w:szCs w:val="18"/>
            </w:rPr>
            <w:t>Metabolomics Core Lab</w:t>
          </w:r>
        </w:p>
        <w:p w14:paraId="604A5FB8" w14:textId="77777777" w:rsidR="004A48DB" w:rsidRDefault="004A48DB">
          <w:pPr>
            <w:pStyle w:val="Header"/>
            <w:rPr>
              <w:rFonts w:ascii="Arial" w:hAnsi="Arial" w:cs="Arial"/>
              <w:b/>
              <w:bCs/>
              <w:sz w:val="18"/>
              <w:szCs w:val="18"/>
            </w:rPr>
          </w:pPr>
          <w:r>
            <w:rPr>
              <w:rFonts w:ascii="Arial" w:hAnsi="Arial" w:cs="Arial"/>
              <w:b/>
              <w:bCs/>
              <w:sz w:val="18"/>
              <w:szCs w:val="18"/>
            </w:rPr>
            <w:t>School of Medicine</w:t>
          </w:r>
        </w:p>
        <w:p w14:paraId="20470771" w14:textId="77777777" w:rsidR="004A48DB" w:rsidRDefault="004A48DB">
          <w:pPr>
            <w:pStyle w:val="Header"/>
            <w:rPr>
              <w:rFonts w:ascii="Arial" w:hAnsi="Arial" w:cs="Arial"/>
              <w:b/>
              <w:bCs/>
              <w:sz w:val="18"/>
              <w:szCs w:val="18"/>
            </w:rPr>
          </w:pPr>
          <w:r>
            <w:rPr>
              <w:rFonts w:ascii="Arial" w:hAnsi="Arial" w:cs="Arial"/>
              <w:b/>
              <w:bCs/>
              <w:sz w:val="18"/>
              <w:szCs w:val="18"/>
            </w:rPr>
            <w:t>University of Utah</w:t>
          </w:r>
        </w:p>
        <w:p w14:paraId="5FF52C40" w14:textId="77777777" w:rsidR="004A48DB" w:rsidRDefault="004A48DB">
          <w:pPr>
            <w:pStyle w:val="Header"/>
            <w:rPr>
              <w:rFonts w:ascii="Arial" w:hAnsi="Arial" w:cs="Arial"/>
              <w:b/>
              <w:bCs/>
              <w:sz w:val="18"/>
              <w:szCs w:val="18"/>
            </w:rPr>
          </w:pPr>
        </w:p>
      </w:tc>
      <w:tc>
        <w:tcPr>
          <w:tcW w:w="2299" w:type="dxa"/>
          <w:vAlign w:val="center"/>
        </w:tcPr>
        <w:p w14:paraId="5BAF87E9" w14:textId="77777777" w:rsidR="004A48DB" w:rsidRDefault="004A48DB">
          <w:pPr>
            <w:pStyle w:val="Header"/>
            <w:rPr>
              <w:rFonts w:ascii="Arial" w:hAnsi="Arial" w:cs="Arial"/>
              <w:b/>
              <w:bCs/>
              <w:sz w:val="18"/>
              <w:szCs w:val="18"/>
            </w:rPr>
          </w:pPr>
          <w:r>
            <w:rPr>
              <w:rFonts w:ascii="Arial" w:hAnsi="Arial" w:cs="Arial"/>
              <w:b/>
              <w:bCs/>
              <w:sz w:val="18"/>
              <w:szCs w:val="18"/>
            </w:rPr>
            <w:t>SOP #</w:t>
          </w:r>
        </w:p>
      </w:tc>
      <w:tc>
        <w:tcPr>
          <w:tcW w:w="1188" w:type="dxa"/>
          <w:vAlign w:val="center"/>
        </w:tcPr>
        <w:p w14:paraId="77FDEEBA" w14:textId="77777777" w:rsidR="004A48DB" w:rsidRDefault="004A48DB">
          <w:pPr>
            <w:pStyle w:val="Header"/>
            <w:rPr>
              <w:rFonts w:ascii="Arial" w:hAnsi="Arial" w:cs="Arial"/>
              <w:sz w:val="18"/>
              <w:szCs w:val="18"/>
            </w:rPr>
          </w:pPr>
          <w:r>
            <w:rPr>
              <w:rFonts w:ascii="Arial" w:hAnsi="Arial" w:cs="Arial"/>
              <w:sz w:val="18"/>
              <w:szCs w:val="18"/>
            </w:rPr>
            <w:t>1</w:t>
          </w:r>
        </w:p>
      </w:tc>
    </w:tr>
    <w:tr w:rsidR="004A48DB" w14:paraId="3B0AE322" w14:textId="77777777" w:rsidTr="007D73D6">
      <w:trPr>
        <w:trHeight w:val="360"/>
      </w:trPr>
      <w:tc>
        <w:tcPr>
          <w:tcW w:w="2538" w:type="dxa"/>
          <w:vMerge/>
          <w:vAlign w:val="center"/>
        </w:tcPr>
        <w:p w14:paraId="48817DB7" w14:textId="77777777" w:rsidR="004A48DB" w:rsidRDefault="004A48DB">
          <w:pPr>
            <w:pStyle w:val="Header"/>
            <w:rPr>
              <w:rFonts w:ascii="Arial" w:hAnsi="Arial" w:cs="Arial"/>
              <w:sz w:val="18"/>
              <w:szCs w:val="18"/>
            </w:rPr>
          </w:pPr>
        </w:p>
      </w:tc>
      <w:tc>
        <w:tcPr>
          <w:tcW w:w="3198" w:type="dxa"/>
          <w:vMerge/>
          <w:vAlign w:val="center"/>
        </w:tcPr>
        <w:p w14:paraId="2AC0AD73" w14:textId="77777777" w:rsidR="004A48DB" w:rsidRDefault="004A48DB">
          <w:pPr>
            <w:pStyle w:val="Header"/>
            <w:rPr>
              <w:rFonts w:ascii="Arial" w:hAnsi="Arial" w:cs="Arial"/>
              <w:sz w:val="18"/>
              <w:szCs w:val="18"/>
            </w:rPr>
          </w:pPr>
        </w:p>
      </w:tc>
      <w:tc>
        <w:tcPr>
          <w:tcW w:w="2299" w:type="dxa"/>
          <w:vAlign w:val="center"/>
        </w:tcPr>
        <w:p w14:paraId="3CCAD1B2" w14:textId="77777777" w:rsidR="004A48DB" w:rsidRDefault="004A48DB">
          <w:pPr>
            <w:pStyle w:val="Header"/>
            <w:rPr>
              <w:rFonts w:ascii="Arial" w:hAnsi="Arial" w:cs="Arial"/>
              <w:b/>
              <w:bCs/>
              <w:sz w:val="18"/>
              <w:szCs w:val="18"/>
            </w:rPr>
          </w:pPr>
          <w:r>
            <w:rPr>
              <w:rFonts w:ascii="Arial" w:hAnsi="Arial" w:cs="Arial"/>
              <w:b/>
              <w:bCs/>
              <w:sz w:val="18"/>
              <w:szCs w:val="18"/>
            </w:rPr>
            <w:t>Revision #</w:t>
          </w:r>
        </w:p>
      </w:tc>
      <w:tc>
        <w:tcPr>
          <w:tcW w:w="1188" w:type="dxa"/>
          <w:vAlign w:val="center"/>
        </w:tcPr>
        <w:p w14:paraId="4BDB66FD" w14:textId="77777777" w:rsidR="004A48DB" w:rsidRDefault="004A48DB">
          <w:pPr>
            <w:pStyle w:val="Header"/>
            <w:rPr>
              <w:rFonts w:ascii="Arial" w:hAnsi="Arial" w:cs="Arial"/>
              <w:sz w:val="18"/>
              <w:szCs w:val="18"/>
            </w:rPr>
          </w:pPr>
          <w:r>
            <w:rPr>
              <w:rFonts w:ascii="Arial" w:hAnsi="Arial" w:cs="Arial"/>
              <w:sz w:val="18"/>
              <w:szCs w:val="18"/>
            </w:rPr>
            <w:t>1.</w:t>
          </w:r>
          <w:r w:rsidR="00FD146E">
            <w:rPr>
              <w:rFonts w:ascii="Arial" w:hAnsi="Arial" w:cs="Arial"/>
              <w:sz w:val="18"/>
              <w:szCs w:val="18"/>
            </w:rPr>
            <w:t>1</w:t>
          </w:r>
        </w:p>
      </w:tc>
    </w:tr>
    <w:tr w:rsidR="004A48DB" w14:paraId="6595C60C" w14:textId="77777777" w:rsidTr="007D73D6">
      <w:trPr>
        <w:trHeight w:val="360"/>
      </w:trPr>
      <w:tc>
        <w:tcPr>
          <w:tcW w:w="2538" w:type="dxa"/>
          <w:vMerge/>
          <w:vAlign w:val="center"/>
        </w:tcPr>
        <w:p w14:paraId="2BB8666B" w14:textId="77777777" w:rsidR="004A48DB" w:rsidRDefault="004A48DB">
          <w:pPr>
            <w:pStyle w:val="Header"/>
            <w:rPr>
              <w:rFonts w:ascii="Arial" w:hAnsi="Arial" w:cs="Arial"/>
              <w:sz w:val="18"/>
              <w:szCs w:val="18"/>
            </w:rPr>
          </w:pPr>
        </w:p>
      </w:tc>
      <w:tc>
        <w:tcPr>
          <w:tcW w:w="3198" w:type="dxa"/>
          <w:vMerge/>
          <w:vAlign w:val="center"/>
        </w:tcPr>
        <w:p w14:paraId="5C3DF342" w14:textId="77777777" w:rsidR="004A48DB" w:rsidRDefault="004A48DB">
          <w:pPr>
            <w:pStyle w:val="Header"/>
            <w:rPr>
              <w:rFonts w:ascii="Arial" w:hAnsi="Arial" w:cs="Arial"/>
              <w:sz w:val="18"/>
              <w:szCs w:val="18"/>
            </w:rPr>
          </w:pPr>
        </w:p>
      </w:tc>
      <w:tc>
        <w:tcPr>
          <w:tcW w:w="2299" w:type="dxa"/>
          <w:vAlign w:val="center"/>
        </w:tcPr>
        <w:p w14:paraId="4FAA0364" w14:textId="77777777" w:rsidR="004A48DB" w:rsidRDefault="004A48DB">
          <w:pPr>
            <w:pStyle w:val="Header"/>
            <w:rPr>
              <w:rFonts w:ascii="Arial" w:hAnsi="Arial" w:cs="Arial"/>
              <w:b/>
              <w:bCs/>
              <w:sz w:val="18"/>
              <w:szCs w:val="18"/>
            </w:rPr>
          </w:pPr>
          <w:r>
            <w:rPr>
              <w:rFonts w:ascii="Arial" w:hAnsi="Arial" w:cs="Arial"/>
              <w:b/>
              <w:bCs/>
              <w:sz w:val="18"/>
              <w:szCs w:val="18"/>
            </w:rPr>
            <w:t>Implementation Date</w:t>
          </w:r>
        </w:p>
      </w:tc>
      <w:tc>
        <w:tcPr>
          <w:tcW w:w="1188" w:type="dxa"/>
          <w:vAlign w:val="center"/>
        </w:tcPr>
        <w:p w14:paraId="4850FA0E" w14:textId="77777777" w:rsidR="004A48DB" w:rsidRDefault="004A48DB">
          <w:pPr>
            <w:pStyle w:val="Header"/>
            <w:rPr>
              <w:rFonts w:ascii="Arial" w:hAnsi="Arial" w:cs="Arial"/>
              <w:sz w:val="18"/>
              <w:szCs w:val="18"/>
            </w:rPr>
          </w:pPr>
        </w:p>
      </w:tc>
    </w:tr>
    <w:tr w:rsidR="004A48DB" w14:paraId="29B53C2A" w14:textId="77777777" w:rsidTr="007D73D6">
      <w:trPr>
        <w:trHeight w:val="360"/>
      </w:trPr>
      <w:tc>
        <w:tcPr>
          <w:tcW w:w="2538" w:type="dxa"/>
          <w:vAlign w:val="center"/>
        </w:tcPr>
        <w:p w14:paraId="3DDBA7D4" w14:textId="1AB5CBF3" w:rsidR="004A48DB" w:rsidRDefault="004A48DB">
          <w:pPr>
            <w:pStyle w:val="Header"/>
            <w:rPr>
              <w:rFonts w:ascii="Arial" w:hAnsi="Arial" w:cs="Arial"/>
              <w:b/>
              <w:bCs/>
              <w:sz w:val="18"/>
              <w:szCs w:val="18"/>
            </w:rPr>
          </w:pPr>
          <w:r>
            <w:rPr>
              <w:rFonts w:ascii="Arial" w:hAnsi="Arial" w:cs="Arial"/>
              <w:b/>
              <w:bCs/>
              <w:sz w:val="18"/>
              <w:szCs w:val="18"/>
            </w:rPr>
            <w:t>Page #</w:t>
          </w:r>
          <w:r w:rsidR="005F794F" w:rsidRPr="005F794F">
            <w:rPr>
              <w:rFonts w:ascii="Arial" w:hAnsi="Arial" w:cs="Arial"/>
              <w:b/>
              <w:bCs/>
              <w:sz w:val="18"/>
              <w:szCs w:val="18"/>
            </w:rPr>
            <w:fldChar w:fldCharType="begin"/>
          </w:r>
          <w:r w:rsidR="005F794F" w:rsidRPr="005F794F">
            <w:rPr>
              <w:rFonts w:ascii="Arial" w:hAnsi="Arial" w:cs="Arial"/>
              <w:b/>
              <w:bCs/>
              <w:sz w:val="18"/>
              <w:szCs w:val="18"/>
            </w:rPr>
            <w:instrText xml:space="preserve"> PAGE   \* MERGEFORMAT </w:instrText>
          </w:r>
          <w:r w:rsidR="005F794F" w:rsidRPr="005F794F">
            <w:rPr>
              <w:rFonts w:ascii="Arial" w:hAnsi="Arial" w:cs="Arial"/>
              <w:b/>
              <w:bCs/>
              <w:sz w:val="18"/>
              <w:szCs w:val="18"/>
            </w:rPr>
            <w:fldChar w:fldCharType="separate"/>
          </w:r>
          <w:r w:rsidR="005F794F" w:rsidRPr="005F794F">
            <w:rPr>
              <w:rFonts w:ascii="Arial" w:hAnsi="Arial" w:cs="Arial"/>
              <w:b/>
              <w:bCs/>
              <w:noProof/>
              <w:sz w:val="18"/>
              <w:szCs w:val="18"/>
            </w:rPr>
            <w:t>1</w:t>
          </w:r>
          <w:r w:rsidR="005F794F" w:rsidRPr="005F794F">
            <w:rPr>
              <w:rFonts w:ascii="Arial" w:hAnsi="Arial" w:cs="Arial"/>
              <w:b/>
              <w:bCs/>
              <w:noProof/>
              <w:sz w:val="18"/>
              <w:szCs w:val="18"/>
            </w:rPr>
            <w:fldChar w:fldCharType="end"/>
          </w:r>
        </w:p>
      </w:tc>
      <w:tc>
        <w:tcPr>
          <w:tcW w:w="3198" w:type="dxa"/>
          <w:vAlign w:val="center"/>
        </w:tcPr>
        <w:p w14:paraId="2EC25851" w14:textId="5B0B6E2A" w:rsidR="004A48DB" w:rsidRDefault="00551CB3" w:rsidP="00FD146E">
          <w:pPr>
            <w:pStyle w:val="Header"/>
            <w:rPr>
              <w:rFonts w:ascii="Arial" w:hAnsi="Arial" w:cs="Arial"/>
              <w:sz w:val="18"/>
              <w:szCs w:val="18"/>
            </w:rPr>
          </w:pPr>
          <w:r w:rsidRPr="00551CB3">
            <w:rPr>
              <w:rFonts w:ascii="Arial" w:hAnsi="Arial" w:cs="Arial"/>
              <w:sz w:val="18"/>
              <w:szCs w:val="18"/>
            </w:rPr>
            <w:fldChar w:fldCharType="begin"/>
          </w:r>
          <w:r w:rsidRPr="00551CB3">
            <w:rPr>
              <w:rFonts w:ascii="Arial" w:hAnsi="Arial" w:cs="Arial"/>
              <w:sz w:val="18"/>
              <w:szCs w:val="18"/>
            </w:rPr>
            <w:instrText xml:space="preserve"> PAGE   \* MERGEFORMAT </w:instrText>
          </w:r>
          <w:r w:rsidRPr="00551CB3">
            <w:rPr>
              <w:rFonts w:ascii="Arial" w:hAnsi="Arial" w:cs="Arial"/>
              <w:sz w:val="18"/>
              <w:szCs w:val="18"/>
            </w:rPr>
            <w:fldChar w:fldCharType="separate"/>
          </w:r>
          <w:r w:rsidRPr="00551CB3">
            <w:rPr>
              <w:rFonts w:ascii="Arial" w:hAnsi="Arial" w:cs="Arial"/>
              <w:sz w:val="18"/>
              <w:szCs w:val="18"/>
            </w:rPr>
            <w:t>1</w:t>
          </w:r>
          <w:r w:rsidRPr="00551CB3">
            <w:rPr>
              <w:rFonts w:ascii="Arial" w:hAnsi="Arial" w:cs="Arial"/>
              <w:noProof/>
              <w:sz w:val="18"/>
              <w:szCs w:val="18"/>
            </w:rPr>
            <w:fldChar w:fldCharType="end"/>
          </w:r>
          <w:r w:rsidR="004A48DB" w:rsidRPr="00551CB3">
            <w:rPr>
              <w:rFonts w:ascii="Arial" w:hAnsi="Arial" w:cs="Arial"/>
              <w:sz w:val="18"/>
              <w:szCs w:val="18"/>
            </w:rPr>
            <w:t xml:space="preserve"> </w:t>
          </w:r>
          <w:r w:rsidR="004A48DB">
            <w:rPr>
              <w:rFonts w:ascii="Arial" w:hAnsi="Arial" w:cs="Arial"/>
              <w:sz w:val="18"/>
              <w:szCs w:val="18"/>
            </w:rPr>
            <w:t xml:space="preserve">of </w:t>
          </w:r>
          <w:r w:rsidR="00DA2479">
            <w:rPr>
              <w:rFonts w:ascii="Arial" w:hAnsi="Arial" w:cs="Arial"/>
              <w:sz w:val="18"/>
              <w:szCs w:val="18"/>
            </w:rPr>
            <w:t>4</w:t>
          </w:r>
        </w:p>
      </w:tc>
      <w:tc>
        <w:tcPr>
          <w:tcW w:w="2299" w:type="dxa"/>
          <w:vAlign w:val="center"/>
        </w:tcPr>
        <w:p w14:paraId="70C2EF45" w14:textId="77777777" w:rsidR="004A48DB" w:rsidRDefault="004A48DB">
          <w:pPr>
            <w:pStyle w:val="Header"/>
            <w:rPr>
              <w:rFonts w:ascii="Arial" w:hAnsi="Arial" w:cs="Arial"/>
              <w:b/>
              <w:bCs/>
              <w:sz w:val="18"/>
              <w:szCs w:val="18"/>
            </w:rPr>
          </w:pPr>
          <w:r>
            <w:rPr>
              <w:rFonts w:ascii="Arial" w:hAnsi="Arial" w:cs="Arial"/>
              <w:b/>
              <w:bCs/>
              <w:sz w:val="18"/>
              <w:szCs w:val="18"/>
            </w:rPr>
            <w:t>Last Reviewed/Update Date</w:t>
          </w:r>
        </w:p>
      </w:tc>
      <w:tc>
        <w:tcPr>
          <w:tcW w:w="1188" w:type="dxa"/>
          <w:vAlign w:val="center"/>
        </w:tcPr>
        <w:p w14:paraId="01620DBA" w14:textId="156196F6" w:rsidR="004A48DB" w:rsidRDefault="00C900E8" w:rsidP="00C900E8">
          <w:pPr>
            <w:pStyle w:val="Header"/>
            <w:rPr>
              <w:rFonts w:ascii="Arial" w:hAnsi="Arial" w:cs="Arial"/>
              <w:sz w:val="18"/>
              <w:szCs w:val="18"/>
            </w:rPr>
          </w:pPr>
          <w:r>
            <w:rPr>
              <w:rFonts w:ascii="Arial" w:hAnsi="Arial" w:cs="Arial"/>
              <w:sz w:val="18"/>
              <w:szCs w:val="18"/>
            </w:rPr>
            <w:t>0</w:t>
          </w:r>
          <w:r w:rsidR="008612C6">
            <w:rPr>
              <w:rFonts w:ascii="Arial" w:hAnsi="Arial" w:cs="Arial"/>
              <w:sz w:val="18"/>
              <w:szCs w:val="18"/>
            </w:rPr>
            <w:t>3</w:t>
          </w:r>
          <w:r>
            <w:rPr>
              <w:rFonts w:ascii="Arial" w:hAnsi="Arial" w:cs="Arial"/>
              <w:sz w:val="18"/>
              <w:szCs w:val="18"/>
            </w:rPr>
            <w:t>/</w:t>
          </w:r>
          <w:r w:rsidR="00DA2479">
            <w:rPr>
              <w:rFonts w:ascii="Arial" w:hAnsi="Arial" w:cs="Arial"/>
              <w:sz w:val="18"/>
              <w:szCs w:val="18"/>
            </w:rPr>
            <w:t>1</w:t>
          </w:r>
          <w:r w:rsidR="008612C6">
            <w:rPr>
              <w:rFonts w:ascii="Arial" w:hAnsi="Arial" w:cs="Arial"/>
              <w:sz w:val="18"/>
              <w:szCs w:val="18"/>
            </w:rPr>
            <w:t>9</w:t>
          </w:r>
          <w:r>
            <w:rPr>
              <w:rFonts w:ascii="Arial" w:hAnsi="Arial" w:cs="Arial"/>
              <w:sz w:val="18"/>
              <w:szCs w:val="18"/>
            </w:rPr>
            <w:t>/</w:t>
          </w:r>
          <w:r w:rsidR="004A48DB">
            <w:rPr>
              <w:rFonts w:ascii="Arial" w:hAnsi="Arial" w:cs="Arial"/>
              <w:sz w:val="18"/>
              <w:szCs w:val="18"/>
            </w:rPr>
            <w:t>20</w:t>
          </w:r>
          <w:r w:rsidR="006D2A6E">
            <w:rPr>
              <w:rFonts w:ascii="Arial" w:hAnsi="Arial" w:cs="Arial"/>
              <w:sz w:val="18"/>
              <w:szCs w:val="18"/>
            </w:rPr>
            <w:t>2</w:t>
          </w:r>
          <w:r w:rsidR="008612C6">
            <w:rPr>
              <w:rFonts w:ascii="Arial" w:hAnsi="Arial" w:cs="Arial"/>
              <w:sz w:val="18"/>
              <w:szCs w:val="18"/>
            </w:rPr>
            <w:t>6</w:t>
          </w:r>
        </w:p>
      </w:tc>
    </w:tr>
    <w:tr w:rsidR="004A48DB" w14:paraId="1FC6DB1D" w14:textId="77777777" w:rsidTr="007D73D6">
      <w:trPr>
        <w:trHeight w:val="360"/>
      </w:trPr>
      <w:tc>
        <w:tcPr>
          <w:tcW w:w="2538" w:type="dxa"/>
          <w:vAlign w:val="center"/>
        </w:tcPr>
        <w:p w14:paraId="28D1D574" w14:textId="77777777" w:rsidR="004A48DB" w:rsidRDefault="004A48DB">
          <w:pPr>
            <w:pStyle w:val="Header"/>
            <w:rPr>
              <w:rFonts w:ascii="Arial" w:hAnsi="Arial" w:cs="Arial"/>
              <w:b/>
              <w:bCs/>
              <w:sz w:val="18"/>
              <w:szCs w:val="18"/>
            </w:rPr>
          </w:pPr>
          <w:r>
            <w:rPr>
              <w:rFonts w:ascii="Arial" w:hAnsi="Arial" w:cs="Arial"/>
              <w:b/>
              <w:bCs/>
              <w:sz w:val="18"/>
              <w:szCs w:val="18"/>
            </w:rPr>
            <w:t>SOP Owner</w:t>
          </w:r>
        </w:p>
      </w:tc>
      <w:tc>
        <w:tcPr>
          <w:tcW w:w="3198" w:type="dxa"/>
          <w:vAlign w:val="center"/>
        </w:tcPr>
        <w:p w14:paraId="14F678FB" w14:textId="78C74F37" w:rsidR="004A48DB" w:rsidRDefault="00B1697E">
          <w:pPr>
            <w:pStyle w:val="Header"/>
            <w:rPr>
              <w:rFonts w:ascii="Arial" w:hAnsi="Arial" w:cs="Arial"/>
              <w:sz w:val="18"/>
              <w:szCs w:val="18"/>
            </w:rPr>
          </w:pPr>
          <w:r>
            <w:rPr>
              <w:rFonts w:ascii="Arial" w:hAnsi="Arial" w:cs="Arial"/>
              <w:sz w:val="18"/>
              <w:szCs w:val="18"/>
            </w:rPr>
            <w:t>Trevor Lonergan</w:t>
          </w:r>
        </w:p>
      </w:tc>
      <w:tc>
        <w:tcPr>
          <w:tcW w:w="2299" w:type="dxa"/>
          <w:vAlign w:val="center"/>
        </w:tcPr>
        <w:p w14:paraId="4E8BE8FF" w14:textId="77777777" w:rsidR="004A48DB" w:rsidRDefault="004A48DB">
          <w:pPr>
            <w:pStyle w:val="Header"/>
            <w:rPr>
              <w:rFonts w:ascii="Arial" w:hAnsi="Arial" w:cs="Arial"/>
              <w:b/>
              <w:bCs/>
              <w:sz w:val="18"/>
              <w:szCs w:val="18"/>
            </w:rPr>
          </w:pPr>
          <w:r>
            <w:rPr>
              <w:rFonts w:ascii="Arial" w:hAnsi="Arial" w:cs="Arial"/>
              <w:b/>
              <w:bCs/>
              <w:sz w:val="18"/>
              <w:szCs w:val="18"/>
            </w:rPr>
            <w:t>Approval</w:t>
          </w:r>
        </w:p>
      </w:tc>
      <w:tc>
        <w:tcPr>
          <w:tcW w:w="1188" w:type="dxa"/>
          <w:vAlign w:val="center"/>
        </w:tcPr>
        <w:p w14:paraId="68765C7B" w14:textId="77777777" w:rsidR="004A48DB" w:rsidRDefault="004A48DB">
          <w:pPr>
            <w:pStyle w:val="Header"/>
            <w:rPr>
              <w:rFonts w:ascii="Arial" w:hAnsi="Arial" w:cs="Arial"/>
              <w:sz w:val="18"/>
              <w:szCs w:val="18"/>
            </w:rPr>
          </w:pPr>
        </w:p>
      </w:tc>
    </w:tr>
  </w:tbl>
  <w:p w14:paraId="2AD0A7C0" w14:textId="77777777" w:rsidR="004A48DB" w:rsidRDefault="004A4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030"/>
    <w:multiLevelType w:val="hybridMultilevel"/>
    <w:tmpl w:val="804A3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019CD"/>
    <w:multiLevelType w:val="hybridMultilevel"/>
    <w:tmpl w:val="96BC3EC8"/>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8C34CA3"/>
    <w:multiLevelType w:val="hybridMultilevel"/>
    <w:tmpl w:val="7BD2AC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97B4B"/>
    <w:multiLevelType w:val="hybridMultilevel"/>
    <w:tmpl w:val="7F3EE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F3A70"/>
    <w:multiLevelType w:val="multilevel"/>
    <w:tmpl w:val="2B86192E"/>
    <w:lvl w:ilvl="0">
      <w:start w:val="7"/>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03146C"/>
    <w:multiLevelType w:val="multilevel"/>
    <w:tmpl w:val="604A7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6C51A8"/>
    <w:multiLevelType w:val="hybridMultilevel"/>
    <w:tmpl w:val="DB249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2857A5"/>
    <w:multiLevelType w:val="hybridMultilevel"/>
    <w:tmpl w:val="98686A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630FB7"/>
    <w:multiLevelType w:val="hybridMultilevel"/>
    <w:tmpl w:val="38404842"/>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9D2362"/>
    <w:multiLevelType w:val="hybridMultilevel"/>
    <w:tmpl w:val="3AE6D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EB4C29"/>
    <w:multiLevelType w:val="hybridMultilevel"/>
    <w:tmpl w:val="02D4E3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46264"/>
    <w:multiLevelType w:val="hybridMultilevel"/>
    <w:tmpl w:val="50C2B6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2513A6"/>
    <w:multiLevelType w:val="hybridMultilevel"/>
    <w:tmpl w:val="B90C7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61800"/>
    <w:multiLevelType w:val="hybridMultilevel"/>
    <w:tmpl w:val="FA1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280D60"/>
    <w:multiLevelType w:val="hybridMultilevel"/>
    <w:tmpl w:val="115AF7B8"/>
    <w:lvl w:ilvl="0" w:tplc="553A0A14">
      <w:start w:val="10"/>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5983D10"/>
    <w:multiLevelType w:val="hybridMultilevel"/>
    <w:tmpl w:val="BDE801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FA3D5D"/>
    <w:multiLevelType w:val="multilevel"/>
    <w:tmpl w:val="C32C1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F35BC2"/>
    <w:multiLevelType w:val="multilevel"/>
    <w:tmpl w:val="C70CA5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4633A6"/>
    <w:multiLevelType w:val="hybridMultilevel"/>
    <w:tmpl w:val="384048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590641D"/>
    <w:multiLevelType w:val="hybridMultilevel"/>
    <w:tmpl w:val="CC74F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110FB5"/>
    <w:multiLevelType w:val="hybridMultilevel"/>
    <w:tmpl w:val="B7F499DC"/>
    <w:lvl w:ilvl="0" w:tplc="BA42FBA6">
      <w:start w:val="615"/>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C3124"/>
    <w:multiLevelType w:val="multilevel"/>
    <w:tmpl w:val="D13ED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6C7087"/>
    <w:multiLevelType w:val="multilevel"/>
    <w:tmpl w:val="7884E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7B4896"/>
    <w:multiLevelType w:val="hybridMultilevel"/>
    <w:tmpl w:val="EFB0F0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51C5E4E"/>
    <w:multiLevelType w:val="hybridMultilevel"/>
    <w:tmpl w:val="386CD32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B016CC"/>
    <w:multiLevelType w:val="hybridMultilevel"/>
    <w:tmpl w:val="70BC44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86F7195"/>
    <w:multiLevelType w:val="hybridMultilevel"/>
    <w:tmpl w:val="4CACB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05167D"/>
    <w:multiLevelType w:val="hybridMultilevel"/>
    <w:tmpl w:val="DD8CE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1620CC"/>
    <w:multiLevelType w:val="hybridMultilevel"/>
    <w:tmpl w:val="4714512A"/>
    <w:lvl w:ilvl="0" w:tplc="A87885B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B14F08"/>
    <w:multiLevelType w:val="hybridMultilevel"/>
    <w:tmpl w:val="DD8CED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21B5FDF"/>
    <w:multiLevelType w:val="hybridMultilevel"/>
    <w:tmpl w:val="B692B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5748B5"/>
    <w:multiLevelType w:val="multilevel"/>
    <w:tmpl w:val="1464C0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2207C5"/>
    <w:multiLevelType w:val="hybridMultilevel"/>
    <w:tmpl w:val="75640884"/>
    <w:lvl w:ilvl="0" w:tplc="06B6C23E">
      <w:start w:val="1"/>
      <w:numFmt w:val="lowerLetter"/>
      <w:lvlText w:val="%1)"/>
      <w:lvlJc w:val="left"/>
      <w:pPr>
        <w:ind w:left="630" w:hanging="360"/>
      </w:pPr>
      <w:rPr>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127E2F"/>
    <w:multiLevelType w:val="hybridMultilevel"/>
    <w:tmpl w:val="50C2B6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B841A1"/>
    <w:multiLevelType w:val="hybridMultilevel"/>
    <w:tmpl w:val="EAE4CE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585887"/>
    <w:multiLevelType w:val="hybridMultilevel"/>
    <w:tmpl w:val="40DA77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B047D5"/>
    <w:multiLevelType w:val="hybridMultilevel"/>
    <w:tmpl w:val="96BC3EC8"/>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7F37892"/>
    <w:multiLevelType w:val="hybridMultilevel"/>
    <w:tmpl w:val="C0AAF5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76200E"/>
    <w:multiLevelType w:val="multilevel"/>
    <w:tmpl w:val="C18CC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A4D1F27"/>
    <w:multiLevelType w:val="hybridMultilevel"/>
    <w:tmpl w:val="9EF00C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A4E652A"/>
    <w:multiLevelType w:val="hybridMultilevel"/>
    <w:tmpl w:val="7ABA8D0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6C63DC"/>
    <w:multiLevelType w:val="hybridMultilevel"/>
    <w:tmpl w:val="09ECFF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B444D7"/>
    <w:multiLevelType w:val="hybridMultilevel"/>
    <w:tmpl w:val="EAE4CE6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5571582">
    <w:abstractNumId w:val="14"/>
  </w:num>
  <w:num w:numId="2" w16cid:durableId="251202066">
    <w:abstractNumId w:val="32"/>
  </w:num>
  <w:num w:numId="3" w16cid:durableId="319698294">
    <w:abstractNumId w:val="26"/>
  </w:num>
  <w:num w:numId="4" w16cid:durableId="225845241">
    <w:abstractNumId w:val="41"/>
  </w:num>
  <w:num w:numId="5" w16cid:durableId="577323051">
    <w:abstractNumId w:val="34"/>
  </w:num>
  <w:num w:numId="6" w16cid:durableId="1425805327">
    <w:abstractNumId w:val="7"/>
  </w:num>
  <w:num w:numId="7" w16cid:durableId="1838492582">
    <w:abstractNumId w:val="37"/>
  </w:num>
  <w:num w:numId="8" w16cid:durableId="622614254">
    <w:abstractNumId w:val="2"/>
  </w:num>
  <w:num w:numId="9" w16cid:durableId="1848985455">
    <w:abstractNumId w:val="33"/>
  </w:num>
  <w:num w:numId="10" w16cid:durableId="127821732">
    <w:abstractNumId w:val="35"/>
  </w:num>
  <w:num w:numId="11" w16cid:durableId="1497695008">
    <w:abstractNumId w:val="11"/>
  </w:num>
  <w:num w:numId="12" w16cid:durableId="1282803367">
    <w:abstractNumId w:val="10"/>
  </w:num>
  <w:num w:numId="13" w16cid:durableId="819276383">
    <w:abstractNumId w:val="42"/>
  </w:num>
  <w:num w:numId="14" w16cid:durableId="1545601767">
    <w:abstractNumId w:val="25"/>
  </w:num>
  <w:num w:numId="15" w16cid:durableId="2026322788">
    <w:abstractNumId w:val="23"/>
  </w:num>
  <w:num w:numId="16" w16cid:durableId="1125541424">
    <w:abstractNumId w:val="36"/>
  </w:num>
  <w:num w:numId="17" w16cid:durableId="1775975073">
    <w:abstractNumId w:val="1"/>
  </w:num>
  <w:num w:numId="18" w16cid:durableId="1113523138">
    <w:abstractNumId w:val="28"/>
  </w:num>
  <w:num w:numId="19" w16cid:durableId="910585104">
    <w:abstractNumId w:val="12"/>
  </w:num>
  <w:num w:numId="20" w16cid:durableId="2065250747">
    <w:abstractNumId w:val="22"/>
  </w:num>
  <w:num w:numId="21" w16cid:durableId="886379989">
    <w:abstractNumId w:val="38"/>
  </w:num>
  <w:num w:numId="22" w16cid:durableId="283200687">
    <w:abstractNumId w:val="17"/>
  </w:num>
  <w:num w:numId="23" w16cid:durableId="1100565486">
    <w:abstractNumId w:val="4"/>
  </w:num>
  <w:num w:numId="24" w16cid:durableId="813716293">
    <w:abstractNumId w:val="16"/>
  </w:num>
  <w:num w:numId="25" w16cid:durableId="124977855">
    <w:abstractNumId w:val="21"/>
  </w:num>
  <w:num w:numId="26" w16cid:durableId="159778769">
    <w:abstractNumId w:val="31"/>
  </w:num>
  <w:num w:numId="27" w16cid:durableId="1809516709">
    <w:abstractNumId w:val="5"/>
  </w:num>
  <w:num w:numId="28" w16cid:durableId="1432361330">
    <w:abstractNumId w:val="20"/>
  </w:num>
  <w:num w:numId="29" w16cid:durableId="846478821">
    <w:abstractNumId w:val="15"/>
  </w:num>
  <w:num w:numId="30" w16cid:durableId="271980068">
    <w:abstractNumId w:val="3"/>
  </w:num>
  <w:num w:numId="31" w16cid:durableId="523401946">
    <w:abstractNumId w:val="30"/>
  </w:num>
  <w:num w:numId="32" w16cid:durableId="1975870996">
    <w:abstractNumId w:val="27"/>
  </w:num>
  <w:num w:numId="33" w16cid:durableId="1755279294">
    <w:abstractNumId w:val="6"/>
  </w:num>
  <w:num w:numId="34" w16cid:durableId="1749383979">
    <w:abstractNumId w:val="0"/>
  </w:num>
  <w:num w:numId="35" w16cid:durableId="710224481">
    <w:abstractNumId w:val="39"/>
  </w:num>
  <w:num w:numId="36" w16cid:durableId="1333682740">
    <w:abstractNumId w:val="13"/>
  </w:num>
  <w:num w:numId="37" w16cid:durableId="651718348">
    <w:abstractNumId w:val="19"/>
  </w:num>
  <w:num w:numId="38" w16cid:durableId="1447850175">
    <w:abstractNumId w:val="9"/>
  </w:num>
  <w:num w:numId="39" w16cid:durableId="883635896">
    <w:abstractNumId w:val="29"/>
  </w:num>
  <w:num w:numId="40" w16cid:durableId="90704358">
    <w:abstractNumId w:val="40"/>
  </w:num>
  <w:num w:numId="41" w16cid:durableId="1714041577">
    <w:abstractNumId w:val="24"/>
  </w:num>
  <w:num w:numId="42" w16cid:durableId="1751584635">
    <w:abstractNumId w:val="8"/>
  </w:num>
  <w:num w:numId="43" w16cid:durableId="72256445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3D6"/>
    <w:rsid w:val="00016FE4"/>
    <w:rsid w:val="00034234"/>
    <w:rsid w:val="0004765E"/>
    <w:rsid w:val="00054606"/>
    <w:rsid w:val="00075A27"/>
    <w:rsid w:val="000918ED"/>
    <w:rsid w:val="000931B5"/>
    <w:rsid w:val="000975D6"/>
    <w:rsid w:val="000B4ECA"/>
    <w:rsid w:val="000C52D8"/>
    <w:rsid w:val="00101F8F"/>
    <w:rsid w:val="00112B96"/>
    <w:rsid w:val="00130850"/>
    <w:rsid w:val="00145B8A"/>
    <w:rsid w:val="00157CB5"/>
    <w:rsid w:val="00195792"/>
    <w:rsid w:val="00197624"/>
    <w:rsid w:val="001A0DA6"/>
    <w:rsid w:val="001D064F"/>
    <w:rsid w:val="001E1E35"/>
    <w:rsid w:val="001E383A"/>
    <w:rsid w:val="001F5CA8"/>
    <w:rsid w:val="00211125"/>
    <w:rsid w:val="00214CA7"/>
    <w:rsid w:val="00221872"/>
    <w:rsid w:val="0022512B"/>
    <w:rsid w:val="002765F8"/>
    <w:rsid w:val="00283922"/>
    <w:rsid w:val="002842A5"/>
    <w:rsid w:val="002A162F"/>
    <w:rsid w:val="002B01D6"/>
    <w:rsid w:val="002B4990"/>
    <w:rsid w:val="002B4ADF"/>
    <w:rsid w:val="002D6315"/>
    <w:rsid w:val="002F38BF"/>
    <w:rsid w:val="002F5126"/>
    <w:rsid w:val="002F7608"/>
    <w:rsid w:val="00321781"/>
    <w:rsid w:val="0032517B"/>
    <w:rsid w:val="003279C4"/>
    <w:rsid w:val="00342F7D"/>
    <w:rsid w:val="003472C5"/>
    <w:rsid w:val="00362A64"/>
    <w:rsid w:val="00367810"/>
    <w:rsid w:val="00386781"/>
    <w:rsid w:val="003919B7"/>
    <w:rsid w:val="00392D2F"/>
    <w:rsid w:val="003A2B04"/>
    <w:rsid w:val="003E7CBB"/>
    <w:rsid w:val="003F0444"/>
    <w:rsid w:val="003F1ABA"/>
    <w:rsid w:val="003F7075"/>
    <w:rsid w:val="004000BD"/>
    <w:rsid w:val="00410554"/>
    <w:rsid w:val="00412A81"/>
    <w:rsid w:val="00421FF5"/>
    <w:rsid w:val="004241D8"/>
    <w:rsid w:val="00426F66"/>
    <w:rsid w:val="00437DE9"/>
    <w:rsid w:val="00444572"/>
    <w:rsid w:val="00446E5B"/>
    <w:rsid w:val="00461D07"/>
    <w:rsid w:val="00473F3B"/>
    <w:rsid w:val="004A48DB"/>
    <w:rsid w:val="004C7016"/>
    <w:rsid w:val="004D1888"/>
    <w:rsid w:val="00532608"/>
    <w:rsid w:val="00551CB3"/>
    <w:rsid w:val="005558D8"/>
    <w:rsid w:val="0056073F"/>
    <w:rsid w:val="005829B2"/>
    <w:rsid w:val="00597FB3"/>
    <w:rsid w:val="005A00D5"/>
    <w:rsid w:val="005B2589"/>
    <w:rsid w:val="005C0D85"/>
    <w:rsid w:val="005D23AF"/>
    <w:rsid w:val="005E1377"/>
    <w:rsid w:val="005F1C0D"/>
    <w:rsid w:val="005F794F"/>
    <w:rsid w:val="006048D1"/>
    <w:rsid w:val="00606086"/>
    <w:rsid w:val="006204D9"/>
    <w:rsid w:val="0063334D"/>
    <w:rsid w:val="0063742D"/>
    <w:rsid w:val="00671A0F"/>
    <w:rsid w:val="0067278F"/>
    <w:rsid w:val="006801FD"/>
    <w:rsid w:val="00682E8F"/>
    <w:rsid w:val="00686547"/>
    <w:rsid w:val="00686845"/>
    <w:rsid w:val="00695DAD"/>
    <w:rsid w:val="006D2A6E"/>
    <w:rsid w:val="006D71B7"/>
    <w:rsid w:val="006E742C"/>
    <w:rsid w:val="006F07B6"/>
    <w:rsid w:val="007027F0"/>
    <w:rsid w:val="00706CDA"/>
    <w:rsid w:val="00710E30"/>
    <w:rsid w:val="00711F5C"/>
    <w:rsid w:val="00714B1D"/>
    <w:rsid w:val="00716A9E"/>
    <w:rsid w:val="00717C75"/>
    <w:rsid w:val="00725573"/>
    <w:rsid w:val="00790C5F"/>
    <w:rsid w:val="007A7FB7"/>
    <w:rsid w:val="007C0626"/>
    <w:rsid w:val="007C6931"/>
    <w:rsid w:val="007D4205"/>
    <w:rsid w:val="007D73D6"/>
    <w:rsid w:val="007F1D67"/>
    <w:rsid w:val="00830FEF"/>
    <w:rsid w:val="0083425F"/>
    <w:rsid w:val="00854616"/>
    <w:rsid w:val="008612C6"/>
    <w:rsid w:val="008814AC"/>
    <w:rsid w:val="008905AF"/>
    <w:rsid w:val="008A260C"/>
    <w:rsid w:val="008D6E4B"/>
    <w:rsid w:val="008E74C3"/>
    <w:rsid w:val="008F0EEF"/>
    <w:rsid w:val="0091256C"/>
    <w:rsid w:val="009230F2"/>
    <w:rsid w:val="009257E2"/>
    <w:rsid w:val="0093174D"/>
    <w:rsid w:val="009504B0"/>
    <w:rsid w:val="009618C9"/>
    <w:rsid w:val="009726E5"/>
    <w:rsid w:val="00980062"/>
    <w:rsid w:val="00993BA7"/>
    <w:rsid w:val="009B0AF2"/>
    <w:rsid w:val="009B327C"/>
    <w:rsid w:val="009B6C9C"/>
    <w:rsid w:val="009C340B"/>
    <w:rsid w:val="009D587C"/>
    <w:rsid w:val="009D6A1E"/>
    <w:rsid w:val="009E4204"/>
    <w:rsid w:val="009E6776"/>
    <w:rsid w:val="00A20919"/>
    <w:rsid w:val="00A26A41"/>
    <w:rsid w:val="00A314AB"/>
    <w:rsid w:val="00A36BA0"/>
    <w:rsid w:val="00A42787"/>
    <w:rsid w:val="00A535CC"/>
    <w:rsid w:val="00A568FA"/>
    <w:rsid w:val="00AA6C9A"/>
    <w:rsid w:val="00AC26FE"/>
    <w:rsid w:val="00AC7F48"/>
    <w:rsid w:val="00AD6294"/>
    <w:rsid w:val="00AE2FEE"/>
    <w:rsid w:val="00AF0E3C"/>
    <w:rsid w:val="00B129D5"/>
    <w:rsid w:val="00B1697E"/>
    <w:rsid w:val="00B30D0F"/>
    <w:rsid w:val="00B41EF4"/>
    <w:rsid w:val="00B43F60"/>
    <w:rsid w:val="00B6066C"/>
    <w:rsid w:val="00B65E92"/>
    <w:rsid w:val="00B8554F"/>
    <w:rsid w:val="00B9161B"/>
    <w:rsid w:val="00BB141B"/>
    <w:rsid w:val="00BB1F8F"/>
    <w:rsid w:val="00BE5E6E"/>
    <w:rsid w:val="00BE734D"/>
    <w:rsid w:val="00C00E6D"/>
    <w:rsid w:val="00C108AC"/>
    <w:rsid w:val="00C11AF3"/>
    <w:rsid w:val="00C22CBF"/>
    <w:rsid w:val="00C23E89"/>
    <w:rsid w:val="00C309DE"/>
    <w:rsid w:val="00C31DA1"/>
    <w:rsid w:val="00C519E3"/>
    <w:rsid w:val="00C61AF5"/>
    <w:rsid w:val="00C66BC1"/>
    <w:rsid w:val="00C747BD"/>
    <w:rsid w:val="00C900E8"/>
    <w:rsid w:val="00CB5563"/>
    <w:rsid w:val="00CC4C05"/>
    <w:rsid w:val="00CF40BD"/>
    <w:rsid w:val="00D01E7E"/>
    <w:rsid w:val="00D0591A"/>
    <w:rsid w:val="00D10747"/>
    <w:rsid w:val="00D1118E"/>
    <w:rsid w:val="00D47B1B"/>
    <w:rsid w:val="00D57024"/>
    <w:rsid w:val="00D60E8F"/>
    <w:rsid w:val="00D74A53"/>
    <w:rsid w:val="00D77216"/>
    <w:rsid w:val="00D95EB4"/>
    <w:rsid w:val="00D97E93"/>
    <w:rsid w:val="00DA2479"/>
    <w:rsid w:val="00DE0D44"/>
    <w:rsid w:val="00DE1997"/>
    <w:rsid w:val="00DE31AA"/>
    <w:rsid w:val="00DF39B1"/>
    <w:rsid w:val="00DF435E"/>
    <w:rsid w:val="00DF7B79"/>
    <w:rsid w:val="00E063FE"/>
    <w:rsid w:val="00E076CE"/>
    <w:rsid w:val="00E21EB8"/>
    <w:rsid w:val="00E4391A"/>
    <w:rsid w:val="00E7402F"/>
    <w:rsid w:val="00E9008A"/>
    <w:rsid w:val="00E93B2C"/>
    <w:rsid w:val="00E95EE4"/>
    <w:rsid w:val="00E969D7"/>
    <w:rsid w:val="00EB51BE"/>
    <w:rsid w:val="00EE5CB4"/>
    <w:rsid w:val="00F005C9"/>
    <w:rsid w:val="00F01BA4"/>
    <w:rsid w:val="00F0342C"/>
    <w:rsid w:val="00F213E3"/>
    <w:rsid w:val="00F40B97"/>
    <w:rsid w:val="00F72AE3"/>
    <w:rsid w:val="00F7380F"/>
    <w:rsid w:val="00F818DE"/>
    <w:rsid w:val="00FA7406"/>
    <w:rsid w:val="00FB2F1F"/>
    <w:rsid w:val="00FC376B"/>
    <w:rsid w:val="00FD146E"/>
    <w:rsid w:val="00FD5C8B"/>
    <w:rsid w:val="00FE5048"/>
    <w:rsid w:val="00FF25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50A255"/>
  <w15:docId w15:val="{667AEAC5-5F78-47E5-AC22-14BC13EE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CBF"/>
    <w:rPr>
      <w:sz w:val="24"/>
      <w:szCs w:val="24"/>
    </w:rPr>
  </w:style>
  <w:style w:type="paragraph" w:styleId="Heading1">
    <w:name w:val="heading 1"/>
    <w:basedOn w:val="Normal"/>
    <w:next w:val="Normal"/>
    <w:qFormat/>
    <w:rsid w:val="00C22CBF"/>
    <w:pPr>
      <w:keepNext/>
      <w:spacing w:before="240" w:after="60"/>
      <w:outlineLvl w:val="0"/>
    </w:pPr>
    <w:rPr>
      <w:rFonts w:ascii="Arial" w:hAnsi="Arial" w:cs="Arial"/>
      <w:b/>
      <w:bCs/>
      <w:kern w:val="32"/>
      <w:sz w:val="36"/>
      <w:szCs w:val="32"/>
    </w:rPr>
  </w:style>
  <w:style w:type="paragraph" w:styleId="Heading2">
    <w:name w:val="heading 2"/>
    <w:basedOn w:val="Normal"/>
    <w:next w:val="Normal"/>
    <w:link w:val="Heading2Char"/>
    <w:qFormat/>
    <w:rsid w:val="00C22CBF"/>
    <w:pPr>
      <w:keepNext/>
      <w:pBdr>
        <w:bottom w:val="single" w:sz="4" w:space="1" w:color="000080"/>
      </w:pBdr>
      <w:spacing w:before="120" w:after="120"/>
      <w:outlineLvl w:val="1"/>
    </w:pPr>
    <w:rPr>
      <w:rFonts w:ascii="Arial" w:hAnsi="Arial" w:cs="Arial"/>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2CBF"/>
    <w:pPr>
      <w:tabs>
        <w:tab w:val="center" w:pos="4320"/>
        <w:tab w:val="right" w:pos="8640"/>
      </w:tabs>
    </w:pPr>
  </w:style>
  <w:style w:type="paragraph" w:styleId="Footer">
    <w:name w:val="footer"/>
    <w:basedOn w:val="Normal"/>
    <w:link w:val="FooterChar"/>
    <w:uiPriority w:val="99"/>
    <w:rsid w:val="00C22CBF"/>
    <w:pPr>
      <w:tabs>
        <w:tab w:val="center" w:pos="4320"/>
        <w:tab w:val="right" w:pos="8640"/>
      </w:tabs>
    </w:pPr>
  </w:style>
  <w:style w:type="character" w:customStyle="1" w:styleId="Heading2Char">
    <w:name w:val="Heading 2 Char"/>
    <w:basedOn w:val="DefaultParagraphFont"/>
    <w:link w:val="Heading2"/>
    <w:rsid w:val="00C22CBF"/>
    <w:rPr>
      <w:rFonts w:ascii="Arial" w:hAnsi="Arial" w:cs="Arial"/>
      <w:b/>
      <w:bCs/>
      <w:i/>
      <w:iCs/>
      <w:sz w:val="28"/>
      <w:szCs w:val="28"/>
      <w:lang w:val="en-US" w:eastAsia="en-US" w:bidi="ar-SA"/>
    </w:rPr>
  </w:style>
  <w:style w:type="paragraph" w:styleId="ListParagraph">
    <w:name w:val="List Paragraph"/>
    <w:basedOn w:val="Normal"/>
    <w:uiPriority w:val="34"/>
    <w:qFormat/>
    <w:rsid w:val="002D6315"/>
    <w:pPr>
      <w:ind w:left="720"/>
      <w:contextualSpacing/>
    </w:pPr>
  </w:style>
  <w:style w:type="paragraph" w:styleId="BalloonText">
    <w:name w:val="Balloon Text"/>
    <w:basedOn w:val="Normal"/>
    <w:link w:val="BalloonTextChar"/>
    <w:rsid w:val="003F7075"/>
    <w:rPr>
      <w:rFonts w:ascii="Tahoma" w:hAnsi="Tahoma" w:cs="Tahoma"/>
      <w:sz w:val="16"/>
      <w:szCs w:val="16"/>
    </w:rPr>
  </w:style>
  <w:style w:type="character" w:customStyle="1" w:styleId="BalloonTextChar">
    <w:name w:val="Balloon Text Char"/>
    <w:basedOn w:val="DefaultParagraphFont"/>
    <w:link w:val="BalloonText"/>
    <w:rsid w:val="003F7075"/>
    <w:rPr>
      <w:rFonts w:ascii="Tahoma" w:hAnsi="Tahoma" w:cs="Tahoma"/>
      <w:sz w:val="16"/>
      <w:szCs w:val="16"/>
    </w:rPr>
  </w:style>
  <w:style w:type="character" w:styleId="Hyperlink">
    <w:name w:val="Hyperlink"/>
    <w:basedOn w:val="DefaultParagraphFont"/>
    <w:uiPriority w:val="99"/>
    <w:unhideWhenUsed/>
    <w:rsid w:val="006D2A6E"/>
    <w:rPr>
      <w:color w:val="0563C1" w:themeColor="hyperlink"/>
      <w:u w:val="single"/>
    </w:rPr>
  </w:style>
  <w:style w:type="character" w:customStyle="1" w:styleId="FooterChar">
    <w:name w:val="Footer Char"/>
    <w:basedOn w:val="DefaultParagraphFont"/>
    <w:link w:val="Footer"/>
    <w:uiPriority w:val="99"/>
    <w:rsid w:val="00C61AF5"/>
    <w:rPr>
      <w:sz w:val="24"/>
      <w:szCs w:val="24"/>
    </w:rPr>
  </w:style>
  <w:style w:type="paragraph" w:styleId="NormalWeb">
    <w:name w:val="Normal (Web)"/>
    <w:basedOn w:val="Normal"/>
    <w:semiHidden/>
    <w:unhideWhenUsed/>
    <w:rsid w:val="00D47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62821E-E710-4EAC-8D53-C98885C26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984</Words>
  <Characters>5983</Characters>
  <Application>Microsoft Office Word</Application>
  <DocSecurity>0</DocSecurity>
  <Lines>193</Lines>
  <Paragraphs>199</Paragraphs>
  <ScaleCrop>false</ScaleCrop>
  <HeadingPairs>
    <vt:vector size="2" baseType="variant">
      <vt:variant>
        <vt:lpstr>Title</vt:lpstr>
      </vt:variant>
      <vt:variant>
        <vt:i4>1</vt:i4>
      </vt:variant>
    </vt:vector>
  </HeadingPairs>
  <TitlesOfParts>
    <vt:vector size="1" baseType="lpstr">
      <vt:lpstr>Standard Operating Procedure</vt:lpstr>
    </vt:vector>
  </TitlesOfParts>
  <Company>user</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Operating Procedure</dc:title>
  <dc:subject/>
  <dc:creator>user</dc:creator>
  <cp:keywords/>
  <dc:description/>
  <cp:lastModifiedBy>Alan Maschek</cp:lastModifiedBy>
  <cp:revision>4</cp:revision>
  <cp:lastPrinted>2026-03-19T15:54:00Z</cp:lastPrinted>
  <dcterms:created xsi:type="dcterms:W3CDTF">2026-03-19T16:01:00Z</dcterms:created>
  <dcterms:modified xsi:type="dcterms:W3CDTF">2026-03-19T16:41:00Z</dcterms:modified>
</cp:coreProperties>
</file>